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FAA0" w14:textId="77777777" w:rsidR="00305B1E" w:rsidRPr="000431B1" w:rsidRDefault="00305B1E" w:rsidP="002046C7">
      <w:pPr>
        <w:rPr>
          <w:rFonts w:ascii="Tahoma" w:hAnsi="Tahoma" w:cs="Tahoma"/>
          <w:b/>
        </w:rPr>
      </w:pPr>
    </w:p>
    <w:p w14:paraId="6368ABE0" w14:textId="24BDA61C" w:rsidR="00305B1E" w:rsidRPr="000431B1" w:rsidRDefault="00305B1E" w:rsidP="00545F65">
      <w:pPr>
        <w:pStyle w:val="Tijeloteksta"/>
        <w:jc w:val="center"/>
        <w:rPr>
          <w:rFonts w:ascii="Tahoma" w:hAnsi="Tahoma" w:cs="Tahoma"/>
          <w:b/>
          <w:szCs w:val="22"/>
        </w:rPr>
      </w:pPr>
      <w:r w:rsidRPr="000431B1">
        <w:rPr>
          <w:rFonts w:ascii="Tahoma" w:hAnsi="Tahoma" w:cs="Tahoma"/>
          <w:b/>
          <w:szCs w:val="22"/>
        </w:rPr>
        <w:t>OBRAZLOŽENJE OPĆEG DIJELA IZVJEŠTAJA O IZVRŠENJU PRORAČUNA U RAZDOBLJU 01.01. DO 3</w:t>
      </w:r>
      <w:r w:rsidR="00545F65">
        <w:rPr>
          <w:rFonts w:ascii="Tahoma" w:hAnsi="Tahoma" w:cs="Tahoma"/>
          <w:b/>
          <w:szCs w:val="22"/>
        </w:rPr>
        <w:t>0</w:t>
      </w:r>
      <w:r w:rsidRPr="000431B1">
        <w:rPr>
          <w:rFonts w:ascii="Tahoma" w:hAnsi="Tahoma" w:cs="Tahoma"/>
          <w:b/>
          <w:szCs w:val="22"/>
        </w:rPr>
        <w:t>.</w:t>
      </w:r>
      <w:r w:rsidR="00545F65">
        <w:rPr>
          <w:rFonts w:ascii="Tahoma" w:hAnsi="Tahoma" w:cs="Tahoma"/>
          <w:b/>
          <w:szCs w:val="22"/>
        </w:rPr>
        <w:t>06</w:t>
      </w:r>
      <w:r w:rsidRPr="000431B1">
        <w:rPr>
          <w:rFonts w:ascii="Tahoma" w:hAnsi="Tahoma" w:cs="Tahoma"/>
          <w:b/>
          <w:szCs w:val="22"/>
        </w:rPr>
        <w:t>. 202</w:t>
      </w:r>
      <w:r w:rsidR="00554C83">
        <w:rPr>
          <w:rFonts w:ascii="Tahoma" w:hAnsi="Tahoma" w:cs="Tahoma"/>
          <w:b/>
          <w:szCs w:val="22"/>
        </w:rPr>
        <w:t>5</w:t>
      </w:r>
      <w:r w:rsidRPr="000431B1">
        <w:rPr>
          <w:rFonts w:ascii="Tahoma" w:hAnsi="Tahoma" w:cs="Tahoma"/>
          <w:b/>
          <w:szCs w:val="22"/>
        </w:rPr>
        <w:t>. GODINE</w:t>
      </w:r>
    </w:p>
    <w:p w14:paraId="49F5F27C" w14:textId="7B645CB4" w:rsidR="00305B1E" w:rsidRPr="000431B1" w:rsidRDefault="00305B1E" w:rsidP="00624D5F">
      <w:pPr>
        <w:rPr>
          <w:rFonts w:ascii="Tahoma" w:hAnsi="Tahoma" w:cs="Tahoma"/>
        </w:rPr>
      </w:pPr>
    </w:p>
    <w:p w14:paraId="1E85FA6D" w14:textId="709B9BA6" w:rsidR="00305B1E" w:rsidRPr="000431B1" w:rsidRDefault="00305B1E" w:rsidP="00305B1E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>Proračun Umjetničke škole Manastira za 202</w:t>
      </w:r>
      <w:r w:rsidR="00554C83">
        <w:rPr>
          <w:rFonts w:ascii="Tahoma" w:hAnsi="Tahoma" w:cs="Tahoma"/>
          <w:szCs w:val="22"/>
        </w:rPr>
        <w:t>5</w:t>
      </w:r>
      <w:r w:rsidRPr="000431B1">
        <w:rPr>
          <w:rFonts w:ascii="Tahoma" w:hAnsi="Tahoma" w:cs="Tahoma"/>
          <w:szCs w:val="22"/>
        </w:rPr>
        <w:t>. s projekcijom za 202</w:t>
      </w:r>
      <w:r w:rsidR="00554C83">
        <w:rPr>
          <w:rFonts w:ascii="Tahoma" w:hAnsi="Tahoma" w:cs="Tahoma"/>
          <w:szCs w:val="22"/>
        </w:rPr>
        <w:t>6</w:t>
      </w:r>
      <w:r w:rsidRPr="000431B1">
        <w:rPr>
          <w:rFonts w:ascii="Tahoma" w:hAnsi="Tahoma" w:cs="Tahoma"/>
          <w:szCs w:val="22"/>
        </w:rPr>
        <w:t>. i 202</w:t>
      </w:r>
      <w:r w:rsidR="00554C83">
        <w:rPr>
          <w:rFonts w:ascii="Tahoma" w:hAnsi="Tahoma" w:cs="Tahoma"/>
          <w:szCs w:val="22"/>
        </w:rPr>
        <w:t>7</w:t>
      </w:r>
      <w:r w:rsidRPr="000431B1">
        <w:rPr>
          <w:rFonts w:ascii="Tahoma" w:hAnsi="Tahoma" w:cs="Tahoma"/>
          <w:szCs w:val="22"/>
        </w:rPr>
        <w:t xml:space="preserve">. godinu donesen je </w:t>
      </w:r>
      <w:r w:rsidRPr="0043669A">
        <w:rPr>
          <w:rFonts w:ascii="Tahoma" w:hAnsi="Tahoma" w:cs="Tahoma"/>
          <w:szCs w:val="22"/>
        </w:rPr>
        <w:t>u rujnu 202</w:t>
      </w:r>
      <w:r w:rsidR="00554C83" w:rsidRPr="0043669A">
        <w:rPr>
          <w:rFonts w:ascii="Tahoma" w:hAnsi="Tahoma" w:cs="Tahoma"/>
          <w:szCs w:val="22"/>
        </w:rPr>
        <w:t>4</w:t>
      </w:r>
      <w:r w:rsidRPr="0043669A">
        <w:rPr>
          <w:rFonts w:ascii="Tahoma" w:hAnsi="Tahoma" w:cs="Tahoma"/>
          <w:szCs w:val="22"/>
        </w:rPr>
        <w:t xml:space="preserve">. godine na ŠO, a izglasan na Gradskom vijeću u </w:t>
      </w:r>
      <w:r w:rsidR="00545F65" w:rsidRPr="0043669A">
        <w:rPr>
          <w:rFonts w:ascii="Tahoma" w:hAnsi="Tahoma" w:cs="Tahoma"/>
          <w:szCs w:val="22"/>
        </w:rPr>
        <w:t>prosincu</w:t>
      </w:r>
      <w:r w:rsidRPr="0043669A">
        <w:rPr>
          <w:rFonts w:ascii="Tahoma" w:hAnsi="Tahoma" w:cs="Tahoma"/>
          <w:szCs w:val="22"/>
        </w:rPr>
        <w:t xml:space="preserve"> 202</w:t>
      </w:r>
      <w:r w:rsidR="00554C83" w:rsidRPr="0043669A">
        <w:rPr>
          <w:rFonts w:ascii="Tahoma" w:hAnsi="Tahoma" w:cs="Tahoma"/>
          <w:szCs w:val="22"/>
        </w:rPr>
        <w:t>4</w:t>
      </w:r>
      <w:r w:rsidRPr="0043669A">
        <w:rPr>
          <w:rFonts w:ascii="Tahoma" w:hAnsi="Tahoma" w:cs="Tahoma"/>
          <w:szCs w:val="22"/>
        </w:rPr>
        <w:t>.</w:t>
      </w:r>
      <w:r w:rsidR="00A25FBF" w:rsidRPr="0043669A">
        <w:rPr>
          <w:rFonts w:ascii="Tahoma" w:hAnsi="Tahoma" w:cs="Tahoma"/>
          <w:szCs w:val="22"/>
        </w:rPr>
        <w:t xml:space="preserve"> </w:t>
      </w:r>
      <w:r w:rsidRPr="0043669A">
        <w:rPr>
          <w:rFonts w:ascii="Tahoma" w:hAnsi="Tahoma" w:cs="Tahoma"/>
          <w:szCs w:val="22"/>
        </w:rPr>
        <w:t xml:space="preserve">godine u visini od </w:t>
      </w:r>
      <w:r w:rsidR="0043669A" w:rsidRPr="0043669A">
        <w:rPr>
          <w:rFonts w:ascii="Tahoma" w:hAnsi="Tahoma" w:cs="Tahoma"/>
          <w:szCs w:val="22"/>
        </w:rPr>
        <w:t>1.075.042,00</w:t>
      </w:r>
      <w:r w:rsidRPr="0043669A">
        <w:rPr>
          <w:rFonts w:ascii="Tahoma" w:hAnsi="Tahoma" w:cs="Tahoma"/>
          <w:szCs w:val="22"/>
        </w:rPr>
        <w:t xml:space="preserve"> </w:t>
      </w:r>
      <w:r w:rsidR="00623CD6" w:rsidRPr="0043669A">
        <w:rPr>
          <w:rFonts w:ascii="Tahoma" w:hAnsi="Tahoma" w:cs="Tahoma"/>
          <w:szCs w:val="22"/>
        </w:rPr>
        <w:t>EUR</w:t>
      </w:r>
      <w:r w:rsidRPr="000431B1">
        <w:rPr>
          <w:rFonts w:ascii="Tahoma" w:hAnsi="Tahoma" w:cs="Tahoma"/>
          <w:szCs w:val="22"/>
        </w:rPr>
        <w:t xml:space="preserve">. </w:t>
      </w:r>
    </w:p>
    <w:p w14:paraId="05A2069B" w14:textId="2906FD94" w:rsidR="00305B1E" w:rsidRPr="000431B1" w:rsidRDefault="00305B1E" w:rsidP="00305B1E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>Tijekom 202</w:t>
      </w:r>
      <w:r w:rsidR="00554C83">
        <w:rPr>
          <w:rFonts w:ascii="Tahoma" w:hAnsi="Tahoma" w:cs="Tahoma"/>
          <w:szCs w:val="22"/>
        </w:rPr>
        <w:t>5</w:t>
      </w:r>
      <w:r w:rsidRPr="000431B1">
        <w:rPr>
          <w:rFonts w:ascii="Tahoma" w:hAnsi="Tahoma" w:cs="Tahoma"/>
          <w:szCs w:val="22"/>
        </w:rPr>
        <w:t xml:space="preserve">. godine na sjednici Školskog odbora donesene </w:t>
      </w:r>
      <w:r w:rsidR="00A25FBF">
        <w:rPr>
          <w:rFonts w:ascii="Tahoma" w:hAnsi="Tahoma" w:cs="Tahoma"/>
          <w:szCs w:val="22"/>
        </w:rPr>
        <w:t xml:space="preserve">su </w:t>
      </w:r>
      <w:r w:rsidRPr="000431B1">
        <w:rPr>
          <w:rFonts w:ascii="Tahoma" w:hAnsi="Tahoma" w:cs="Tahoma"/>
          <w:szCs w:val="22"/>
        </w:rPr>
        <w:t xml:space="preserve">izmjene i dopune Proračuna </w:t>
      </w:r>
      <w:r w:rsidR="002452CC" w:rsidRPr="000431B1">
        <w:rPr>
          <w:rFonts w:ascii="Tahoma" w:hAnsi="Tahoma" w:cs="Tahoma"/>
          <w:szCs w:val="22"/>
        </w:rPr>
        <w:t>Umjetničke škole</w:t>
      </w:r>
      <w:r w:rsidRPr="000431B1">
        <w:rPr>
          <w:rFonts w:ascii="Tahoma" w:hAnsi="Tahoma" w:cs="Tahoma"/>
          <w:szCs w:val="22"/>
        </w:rPr>
        <w:t xml:space="preserve"> </w:t>
      </w:r>
      <w:proofErr w:type="spellStart"/>
      <w:r w:rsidRPr="000431B1">
        <w:rPr>
          <w:rFonts w:ascii="Tahoma" w:hAnsi="Tahoma" w:cs="Tahoma"/>
          <w:szCs w:val="22"/>
        </w:rPr>
        <w:t>Belog</w:t>
      </w:r>
      <w:proofErr w:type="spellEnd"/>
      <w:r w:rsidRPr="000431B1">
        <w:rPr>
          <w:rFonts w:ascii="Tahoma" w:hAnsi="Tahoma" w:cs="Tahoma"/>
          <w:szCs w:val="22"/>
        </w:rPr>
        <w:t xml:space="preserve"> Manastira za 202</w:t>
      </w:r>
      <w:r w:rsidR="00554C83">
        <w:rPr>
          <w:rFonts w:ascii="Tahoma" w:hAnsi="Tahoma" w:cs="Tahoma"/>
          <w:szCs w:val="22"/>
        </w:rPr>
        <w:t>5</w:t>
      </w:r>
      <w:r w:rsidRPr="000431B1">
        <w:rPr>
          <w:rFonts w:ascii="Tahoma" w:hAnsi="Tahoma" w:cs="Tahoma"/>
          <w:szCs w:val="22"/>
        </w:rPr>
        <w:t>. godinu i to:</w:t>
      </w:r>
    </w:p>
    <w:p w14:paraId="33E42A3F" w14:textId="7BD4ADED" w:rsidR="00305B1E" w:rsidRPr="0043669A" w:rsidRDefault="00305B1E" w:rsidP="00305B1E">
      <w:pPr>
        <w:pStyle w:val="Tijeloteksta"/>
        <w:numPr>
          <w:ilvl w:val="0"/>
          <w:numId w:val="4"/>
        </w:numPr>
        <w:rPr>
          <w:rFonts w:ascii="Tahoma" w:hAnsi="Tahoma" w:cs="Tahoma"/>
          <w:szCs w:val="22"/>
        </w:rPr>
      </w:pPr>
      <w:r w:rsidRPr="0043669A">
        <w:rPr>
          <w:rFonts w:ascii="Tahoma" w:hAnsi="Tahoma" w:cs="Tahoma"/>
          <w:szCs w:val="22"/>
        </w:rPr>
        <w:t xml:space="preserve">Prve izmjene i dopune dana </w:t>
      </w:r>
      <w:r w:rsidR="001A5F1E" w:rsidRPr="0043669A">
        <w:rPr>
          <w:rFonts w:ascii="Tahoma" w:hAnsi="Tahoma" w:cs="Tahoma"/>
          <w:szCs w:val="22"/>
        </w:rPr>
        <w:t>27</w:t>
      </w:r>
      <w:r w:rsidRPr="0043669A">
        <w:rPr>
          <w:rFonts w:ascii="Tahoma" w:hAnsi="Tahoma" w:cs="Tahoma"/>
          <w:szCs w:val="22"/>
        </w:rPr>
        <w:t xml:space="preserve">. </w:t>
      </w:r>
      <w:r w:rsidR="001A5F1E" w:rsidRPr="0043669A">
        <w:rPr>
          <w:rFonts w:ascii="Tahoma" w:hAnsi="Tahoma" w:cs="Tahoma"/>
          <w:szCs w:val="22"/>
        </w:rPr>
        <w:t>ožujka</w:t>
      </w:r>
      <w:r w:rsidRPr="0043669A">
        <w:rPr>
          <w:rFonts w:ascii="Tahoma" w:hAnsi="Tahoma" w:cs="Tahoma"/>
          <w:szCs w:val="22"/>
        </w:rPr>
        <w:t xml:space="preserve"> 202</w:t>
      </w:r>
      <w:r w:rsidR="00554C83" w:rsidRPr="0043669A">
        <w:rPr>
          <w:rFonts w:ascii="Tahoma" w:hAnsi="Tahoma" w:cs="Tahoma"/>
          <w:szCs w:val="22"/>
        </w:rPr>
        <w:t>5</w:t>
      </w:r>
      <w:r w:rsidRPr="0043669A">
        <w:rPr>
          <w:rFonts w:ascii="Tahoma" w:hAnsi="Tahoma" w:cs="Tahoma"/>
          <w:szCs w:val="22"/>
        </w:rPr>
        <w:t>. godine, Klasa:</w:t>
      </w:r>
      <w:r w:rsidR="00A25FBF" w:rsidRPr="0043669A">
        <w:rPr>
          <w:rFonts w:ascii="Tahoma" w:hAnsi="Tahoma" w:cs="Tahoma"/>
          <w:szCs w:val="22"/>
        </w:rPr>
        <w:t xml:space="preserve"> </w:t>
      </w:r>
      <w:r w:rsidRPr="0043669A">
        <w:rPr>
          <w:rFonts w:ascii="Tahoma" w:hAnsi="Tahoma" w:cs="Tahoma"/>
          <w:szCs w:val="22"/>
        </w:rPr>
        <w:t>400-0</w:t>
      </w:r>
      <w:r w:rsidR="002452CC" w:rsidRPr="0043669A">
        <w:rPr>
          <w:rFonts w:ascii="Tahoma" w:hAnsi="Tahoma" w:cs="Tahoma"/>
          <w:szCs w:val="22"/>
        </w:rPr>
        <w:t>4</w:t>
      </w:r>
      <w:r w:rsidRPr="0043669A">
        <w:rPr>
          <w:rFonts w:ascii="Tahoma" w:hAnsi="Tahoma" w:cs="Tahoma"/>
          <w:szCs w:val="22"/>
        </w:rPr>
        <w:t>/2</w:t>
      </w:r>
      <w:r w:rsidR="0043669A" w:rsidRPr="0043669A">
        <w:rPr>
          <w:rFonts w:ascii="Tahoma" w:hAnsi="Tahoma" w:cs="Tahoma"/>
          <w:szCs w:val="22"/>
        </w:rPr>
        <w:t>5</w:t>
      </w:r>
      <w:r w:rsidRPr="0043669A">
        <w:rPr>
          <w:rFonts w:ascii="Tahoma" w:hAnsi="Tahoma" w:cs="Tahoma"/>
          <w:szCs w:val="22"/>
        </w:rPr>
        <w:t>-01/01</w:t>
      </w:r>
      <w:r w:rsidR="00623CD6" w:rsidRPr="0043669A">
        <w:rPr>
          <w:rFonts w:ascii="Tahoma" w:hAnsi="Tahoma" w:cs="Tahoma"/>
          <w:szCs w:val="22"/>
        </w:rPr>
        <w:t xml:space="preserve"> te  Proračun iznosi </w:t>
      </w:r>
      <w:r w:rsidR="0043669A" w:rsidRPr="0043669A">
        <w:rPr>
          <w:rFonts w:ascii="Tahoma" w:hAnsi="Tahoma" w:cs="Tahoma"/>
          <w:szCs w:val="22"/>
        </w:rPr>
        <w:t>1.076.902,00</w:t>
      </w:r>
      <w:r w:rsidR="00623CD6" w:rsidRPr="0043669A">
        <w:rPr>
          <w:rFonts w:ascii="Tahoma" w:hAnsi="Tahoma" w:cs="Tahoma"/>
          <w:szCs w:val="22"/>
        </w:rPr>
        <w:t xml:space="preserve"> EUR.</w:t>
      </w:r>
    </w:p>
    <w:p w14:paraId="3E02ED42" w14:textId="1154C5E3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7C383ED2" w14:textId="14CF08AF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69AA84CD" w14:textId="25A52332" w:rsidR="000431B1" w:rsidRPr="0043669A" w:rsidRDefault="000431B1" w:rsidP="000431B1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 xml:space="preserve">U razdoblju od 1. </w:t>
      </w:r>
      <w:r w:rsidRPr="0043669A">
        <w:rPr>
          <w:rFonts w:ascii="Tahoma" w:hAnsi="Tahoma" w:cs="Tahoma"/>
          <w:szCs w:val="22"/>
        </w:rPr>
        <w:t xml:space="preserve">siječnja do </w:t>
      </w:r>
      <w:r w:rsidR="001A5F1E" w:rsidRPr="0043669A">
        <w:rPr>
          <w:rFonts w:ascii="Tahoma" w:hAnsi="Tahoma" w:cs="Tahoma"/>
          <w:szCs w:val="22"/>
        </w:rPr>
        <w:t>30</w:t>
      </w:r>
      <w:r w:rsidRPr="0043669A">
        <w:rPr>
          <w:rFonts w:ascii="Tahoma" w:hAnsi="Tahoma" w:cs="Tahoma"/>
          <w:szCs w:val="22"/>
        </w:rPr>
        <w:t xml:space="preserve">. </w:t>
      </w:r>
      <w:r w:rsidR="001A5F1E" w:rsidRPr="0043669A">
        <w:rPr>
          <w:rFonts w:ascii="Tahoma" w:hAnsi="Tahoma" w:cs="Tahoma"/>
          <w:szCs w:val="22"/>
        </w:rPr>
        <w:t>lipnja</w:t>
      </w:r>
      <w:r w:rsidRPr="0043669A">
        <w:rPr>
          <w:rFonts w:ascii="Tahoma" w:hAnsi="Tahoma" w:cs="Tahoma"/>
          <w:szCs w:val="22"/>
        </w:rPr>
        <w:t xml:space="preserve"> 202</w:t>
      </w:r>
      <w:r w:rsidR="00554C83" w:rsidRPr="0043669A">
        <w:rPr>
          <w:rFonts w:ascii="Tahoma" w:hAnsi="Tahoma" w:cs="Tahoma"/>
          <w:szCs w:val="22"/>
        </w:rPr>
        <w:t>5</w:t>
      </w:r>
      <w:r w:rsidRPr="0043669A">
        <w:rPr>
          <w:rFonts w:ascii="Tahoma" w:hAnsi="Tahoma" w:cs="Tahoma"/>
          <w:szCs w:val="22"/>
        </w:rPr>
        <w:t xml:space="preserve">. godine ukupno planirani prihodi proračuna  ostvareni su u visini od </w:t>
      </w:r>
      <w:r w:rsidR="0043669A" w:rsidRPr="0043669A">
        <w:rPr>
          <w:rFonts w:ascii="Tahoma" w:hAnsi="Tahoma" w:cs="Tahoma"/>
          <w:szCs w:val="22"/>
        </w:rPr>
        <w:t>506.767,20</w:t>
      </w:r>
      <w:r w:rsidRPr="0043669A">
        <w:rPr>
          <w:rFonts w:ascii="Tahoma" w:hAnsi="Tahoma" w:cs="Tahoma"/>
          <w:szCs w:val="22"/>
        </w:rPr>
        <w:t xml:space="preserve"> EUR. Proračunski rashodi i izdaci u istom razdoblju realizirani su u iznosu od </w:t>
      </w:r>
      <w:r w:rsidR="0043669A" w:rsidRPr="0043669A">
        <w:rPr>
          <w:rFonts w:ascii="Tahoma" w:hAnsi="Tahoma" w:cs="Tahoma"/>
          <w:szCs w:val="22"/>
        </w:rPr>
        <w:t>508.530,30</w:t>
      </w:r>
      <w:r w:rsidRPr="0043669A">
        <w:rPr>
          <w:rFonts w:ascii="Tahoma" w:hAnsi="Tahoma" w:cs="Tahoma"/>
          <w:szCs w:val="22"/>
        </w:rPr>
        <w:t xml:space="preserve"> EUR. </w:t>
      </w:r>
    </w:p>
    <w:p w14:paraId="4DB5A987" w14:textId="0E1DF7AB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  <w:r w:rsidRPr="0043669A">
        <w:rPr>
          <w:rFonts w:ascii="Tahoma" w:hAnsi="Tahoma" w:cs="Tahoma"/>
          <w:szCs w:val="22"/>
        </w:rPr>
        <w:tab/>
        <w:t>Iz navedenog slijedi da je u razdoblju 1. siječnja do 3</w:t>
      </w:r>
      <w:r w:rsidR="001A5F1E" w:rsidRPr="0043669A">
        <w:rPr>
          <w:rFonts w:ascii="Tahoma" w:hAnsi="Tahoma" w:cs="Tahoma"/>
          <w:szCs w:val="22"/>
        </w:rPr>
        <w:t>0</w:t>
      </w:r>
      <w:r w:rsidRPr="0043669A">
        <w:rPr>
          <w:rFonts w:ascii="Tahoma" w:hAnsi="Tahoma" w:cs="Tahoma"/>
          <w:szCs w:val="22"/>
        </w:rPr>
        <w:t xml:space="preserve">. </w:t>
      </w:r>
      <w:r w:rsidR="001A5F1E" w:rsidRPr="0043669A">
        <w:rPr>
          <w:rFonts w:ascii="Tahoma" w:hAnsi="Tahoma" w:cs="Tahoma"/>
          <w:szCs w:val="22"/>
        </w:rPr>
        <w:t>lipnja</w:t>
      </w:r>
      <w:r w:rsidRPr="0043669A">
        <w:rPr>
          <w:rFonts w:ascii="Tahoma" w:hAnsi="Tahoma" w:cs="Tahoma"/>
          <w:szCs w:val="22"/>
        </w:rPr>
        <w:t xml:space="preserve"> 202</w:t>
      </w:r>
      <w:r w:rsidR="00554C83" w:rsidRPr="0043669A">
        <w:rPr>
          <w:rFonts w:ascii="Tahoma" w:hAnsi="Tahoma" w:cs="Tahoma"/>
          <w:szCs w:val="22"/>
        </w:rPr>
        <w:t>5</w:t>
      </w:r>
      <w:r w:rsidRPr="0043669A">
        <w:rPr>
          <w:rFonts w:ascii="Tahoma" w:hAnsi="Tahoma" w:cs="Tahoma"/>
          <w:szCs w:val="22"/>
        </w:rPr>
        <w:t xml:space="preserve">. godine ostvaren </w:t>
      </w:r>
      <w:r w:rsidR="0043669A" w:rsidRPr="0043669A">
        <w:rPr>
          <w:rFonts w:ascii="Tahoma" w:hAnsi="Tahoma" w:cs="Tahoma"/>
          <w:szCs w:val="22"/>
        </w:rPr>
        <w:t>manjak</w:t>
      </w:r>
      <w:r w:rsidRPr="0043669A">
        <w:rPr>
          <w:rFonts w:ascii="Tahoma" w:hAnsi="Tahoma" w:cs="Tahoma"/>
          <w:szCs w:val="22"/>
        </w:rPr>
        <w:t xml:space="preserve"> prihoda na rashodima u iznosu od </w:t>
      </w:r>
      <w:r w:rsidR="0043669A" w:rsidRPr="0043669A">
        <w:rPr>
          <w:rFonts w:ascii="Tahoma" w:hAnsi="Tahoma" w:cs="Tahoma"/>
          <w:szCs w:val="22"/>
        </w:rPr>
        <w:t>1.763,10</w:t>
      </w:r>
      <w:r w:rsidRPr="0043669A">
        <w:rPr>
          <w:rFonts w:ascii="Tahoma" w:hAnsi="Tahoma" w:cs="Tahoma"/>
          <w:szCs w:val="22"/>
        </w:rPr>
        <w:t xml:space="preserve"> EUR.</w:t>
      </w:r>
    </w:p>
    <w:p w14:paraId="658CE7EE" w14:textId="77777777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5445678A" w14:textId="74195BA2" w:rsidR="00305B1E" w:rsidRDefault="00305B1E" w:rsidP="00624D5F">
      <w:pPr>
        <w:rPr>
          <w:rFonts w:ascii="Tahoma" w:hAnsi="Tahoma" w:cs="Tahoma"/>
        </w:rPr>
      </w:pPr>
    </w:p>
    <w:p w14:paraId="4121F81D" w14:textId="54EFD04B" w:rsidR="000431B1" w:rsidRDefault="000431B1" w:rsidP="000431B1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Umjetničke škole Beli Manastir na početni i završni dan izvještajnog razdoblja je bilo kako slijedi:</w:t>
      </w:r>
    </w:p>
    <w:p w14:paraId="0F16BAB8" w14:textId="7605E6C7" w:rsidR="000431B1" w:rsidRDefault="000431B1" w:rsidP="000431B1">
      <w:pPr>
        <w:pStyle w:val="Tijeloteksta"/>
        <w:rPr>
          <w:rFonts w:ascii="Tahoma" w:hAnsi="Tahoma" w:cs="Tahoma"/>
        </w:rPr>
      </w:pPr>
    </w:p>
    <w:p w14:paraId="5B735A80" w14:textId="1337D908" w:rsidR="000431B1" w:rsidRPr="0043669A" w:rsidRDefault="000431B1" w:rsidP="000431B1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 </w:t>
      </w:r>
      <w:r w:rsidRPr="0043669A">
        <w:rPr>
          <w:rFonts w:ascii="Tahoma" w:hAnsi="Tahoma" w:cs="Tahoma"/>
        </w:rPr>
        <w:t xml:space="preserve">godine: </w:t>
      </w:r>
      <w:r w:rsidR="0043669A" w:rsidRPr="0043669A">
        <w:rPr>
          <w:rFonts w:ascii="Tahoma" w:hAnsi="Tahoma" w:cs="Tahoma"/>
        </w:rPr>
        <w:t>61.285,63</w:t>
      </w:r>
      <w:r w:rsidR="001A5F1E" w:rsidRPr="0043669A">
        <w:rPr>
          <w:rFonts w:ascii="Tahoma" w:hAnsi="Tahoma" w:cs="Tahoma"/>
        </w:rPr>
        <w:t xml:space="preserve"> </w:t>
      </w:r>
      <w:r w:rsidRPr="0043669A">
        <w:rPr>
          <w:rFonts w:ascii="Tahoma" w:hAnsi="Tahoma" w:cs="Tahoma"/>
        </w:rPr>
        <w:t>EUR.</w:t>
      </w:r>
    </w:p>
    <w:p w14:paraId="639B1A3A" w14:textId="1AE33F01" w:rsidR="005076BB" w:rsidRPr="0043669A" w:rsidRDefault="005076BB" w:rsidP="005076B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 w:rsidRPr="0043669A">
        <w:rPr>
          <w:rFonts w:ascii="Tahoma" w:hAnsi="Tahoma" w:cs="Tahoma"/>
        </w:rPr>
        <w:t>Stanje novčanih sredstava na računu 3</w:t>
      </w:r>
      <w:r w:rsidR="00623CD6" w:rsidRPr="0043669A">
        <w:rPr>
          <w:rFonts w:ascii="Tahoma" w:hAnsi="Tahoma" w:cs="Tahoma"/>
        </w:rPr>
        <w:t>0</w:t>
      </w:r>
      <w:r w:rsidRPr="0043669A">
        <w:rPr>
          <w:rFonts w:ascii="Tahoma" w:hAnsi="Tahoma" w:cs="Tahoma"/>
        </w:rPr>
        <w:t>.</w:t>
      </w:r>
      <w:r w:rsidR="00A25FBF" w:rsidRPr="0043669A">
        <w:rPr>
          <w:rFonts w:ascii="Tahoma" w:hAnsi="Tahoma" w:cs="Tahoma"/>
        </w:rPr>
        <w:t xml:space="preserve"> </w:t>
      </w:r>
      <w:r w:rsidR="00623CD6" w:rsidRPr="0043669A">
        <w:rPr>
          <w:rFonts w:ascii="Tahoma" w:hAnsi="Tahoma" w:cs="Tahoma"/>
        </w:rPr>
        <w:t>06</w:t>
      </w:r>
      <w:r w:rsidRPr="0043669A">
        <w:rPr>
          <w:rFonts w:ascii="Tahoma" w:hAnsi="Tahoma" w:cs="Tahoma"/>
        </w:rPr>
        <w:t>.</w:t>
      </w:r>
      <w:r w:rsidR="00A25FBF" w:rsidRPr="0043669A">
        <w:rPr>
          <w:rFonts w:ascii="Tahoma" w:hAnsi="Tahoma" w:cs="Tahoma"/>
        </w:rPr>
        <w:t xml:space="preserve"> </w:t>
      </w:r>
      <w:r w:rsidRPr="0043669A">
        <w:rPr>
          <w:rFonts w:ascii="Tahoma" w:hAnsi="Tahoma" w:cs="Tahoma"/>
        </w:rPr>
        <w:t>202</w:t>
      </w:r>
      <w:r w:rsidR="00554C83" w:rsidRPr="0043669A">
        <w:rPr>
          <w:rFonts w:ascii="Tahoma" w:hAnsi="Tahoma" w:cs="Tahoma"/>
        </w:rPr>
        <w:t>5</w:t>
      </w:r>
      <w:r w:rsidRPr="0043669A">
        <w:rPr>
          <w:rFonts w:ascii="Tahoma" w:hAnsi="Tahoma" w:cs="Tahoma"/>
        </w:rPr>
        <w:t xml:space="preserve">. godine: </w:t>
      </w:r>
      <w:r w:rsidR="00623CD6" w:rsidRPr="0043669A">
        <w:rPr>
          <w:rFonts w:ascii="Tahoma" w:hAnsi="Tahoma" w:cs="Tahoma"/>
        </w:rPr>
        <w:t>66</w:t>
      </w:r>
      <w:r w:rsidR="0043669A" w:rsidRPr="0043669A">
        <w:rPr>
          <w:rFonts w:ascii="Tahoma" w:hAnsi="Tahoma" w:cs="Tahoma"/>
        </w:rPr>
        <w:t xml:space="preserve">65.747,67 </w:t>
      </w:r>
      <w:r w:rsidRPr="0043669A">
        <w:rPr>
          <w:rFonts w:ascii="Tahoma" w:hAnsi="Tahoma" w:cs="Tahoma"/>
        </w:rPr>
        <w:t>EUR.</w:t>
      </w:r>
    </w:p>
    <w:p w14:paraId="43AB0DF9" w14:textId="77777777" w:rsidR="006B339B" w:rsidRDefault="006B339B" w:rsidP="006B339B">
      <w:pPr>
        <w:pStyle w:val="Tijeloteksta"/>
        <w:ind w:left="720"/>
        <w:rPr>
          <w:rFonts w:ascii="Tahoma" w:hAnsi="Tahoma" w:cs="Tahoma"/>
        </w:rPr>
      </w:pPr>
    </w:p>
    <w:p w14:paraId="05B0D4CA" w14:textId="0B74FC63" w:rsidR="006B339B" w:rsidRPr="00A5076B" w:rsidRDefault="006B339B" w:rsidP="006B339B">
      <w:pPr>
        <w:pStyle w:val="Tijeloteksta"/>
        <w:rPr>
          <w:rFonts w:ascii="Tahoma" w:hAnsi="Tahoma" w:cs="Tahoma"/>
        </w:rPr>
      </w:pPr>
      <w:r w:rsidRPr="00A5076B">
        <w:rPr>
          <w:rFonts w:ascii="Tahoma" w:hAnsi="Tahoma" w:cs="Tahoma"/>
        </w:rPr>
        <w:t xml:space="preserve">Broj zaposlenih u Umjetničkoj školi tijekom </w:t>
      </w:r>
      <w:r w:rsidR="001A5F1E" w:rsidRPr="00A5076B">
        <w:rPr>
          <w:rFonts w:ascii="Tahoma" w:hAnsi="Tahoma" w:cs="Tahoma"/>
        </w:rPr>
        <w:t xml:space="preserve">prve polovice </w:t>
      </w:r>
      <w:r w:rsidRPr="00A5076B">
        <w:rPr>
          <w:rFonts w:ascii="Tahoma" w:hAnsi="Tahoma" w:cs="Tahoma"/>
        </w:rPr>
        <w:t>202</w:t>
      </w:r>
      <w:r w:rsidR="00554C83" w:rsidRPr="00A5076B">
        <w:rPr>
          <w:rFonts w:ascii="Tahoma" w:hAnsi="Tahoma" w:cs="Tahoma"/>
        </w:rPr>
        <w:t>5</w:t>
      </w:r>
      <w:r w:rsidRPr="00A5076B">
        <w:rPr>
          <w:rFonts w:ascii="Tahoma" w:hAnsi="Tahoma" w:cs="Tahoma"/>
        </w:rPr>
        <w:t>. godine je 2</w:t>
      </w:r>
      <w:r w:rsidR="00A5076B">
        <w:rPr>
          <w:rFonts w:ascii="Tahoma" w:hAnsi="Tahoma" w:cs="Tahoma"/>
        </w:rPr>
        <w:t>8</w:t>
      </w:r>
      <w:r w:rsidRPr="00A5076B">
        <w:rPr>
          <w:rFonts w:ascii="Tahoma" w:hAnsi="Tahoma" w:cs="Tahoma"/>
        </w:rPr>
        <w:t>.</w:t>
      </w:r>
    </w:p>
    <w:p w14:paraId="391FF4B6" w14:textId="67D4E275" w:rsidR="006B339B" w:rsidRPr="00A5076B" w:rsidRDefault="006B339B" w:rsidP="006B339B">
      <w:pPr>
        <w:pStyle w:val="Tijeloteksta"/>
        <w:rPr>
          <w:rFonts w:ascii="Tahoma" w:hAnsi="Tahoma" w:cs="Tahoma"/>
        </w:rPr>
      </w:pPr>
      <w:r w:rsidRPr="00A5076B">
        <w:rPr>
          <w:rFonts w:ascii="Tahoma" w:hAnsi="Tahoma" w:cs="Tahoma"/>
        </w:rPr>
        <w:t>Broj učenika upisanih je ukupno 16</w:t>
      </w:r>
      <w:r w:rsidR="00A5076B">
        <w:rPr>
          <w:rFonts w:ascii="Tahoma" w:hAnsi="Tahoma" w:cs="Tahoma"/>
        </w:rPr>
        <w:t>7</w:t>
      </w:r>
      <w:r w:rsidRPr="00A5076B">
        <w:rPr>
          <w:rFonts w:ascii="Tahoma" w:hAnsi="Tahoma" w:cs="Tahoma"/>
        </w:rPr>
        <w:t>, od toga u matičnoj školi 1</w:t>
      </w:r>
      <w:r w:rsidR="00A5076B">
        <w:rPr>
          <w:rFonts w:ascii="Tahoma" w:hAnsi="Tahoma" w:cs="Tahoma"/>
        </w:rPr>
        <w:t>10</w:t>
      </w:r>
      <w:r w:rsidRPr="00A5076B">
        <w:rPr>
          <w:rFonts w:ascii="Tahoma" w:hAnsi="Tahoma" w:cs="Tahoma"/>
        </w:rPr>
        <w:t>, Područnom odjelu Darda 3</w:t>
      </w:r>
      <w:r w:rsidR="00A5076B">
        <w:rPr>
          <w:rFonts w:ascii="Tahoma" w:hAnsi="Tahoma" w:cs="Tahoma"/>
        </w:rPr>
        <w:t>5</w:t>
      </w:r>
      <w:r w:rsidRPr="00A5076B">
        <w:rPr>
          <w:rFonts w:ascii="Tahoma" w:hAnsi="Tahoma" w:cs="Tahoma"/>
        </w:rPr>
        <w:t xml:space="preserve"> te u Područnom odjelu Kneževi Vinogradi </w:t>
      </w:r>
      <w:r w:rsidR="00A5076B">
        <w:rPr>
          <w:rFonts w:ascii="Tahoma" w:hAnsi="Tahoma" w:cs="Tahoma"/>
        </w:rPr>
        <w:t>22</w:t>
      </w:r>
      <w:r w:rsidRPr="00A5076B">
        <w:rPr>
          <w:rFonts w:ascii="Tahoma" w:hAnsi="Tahoma" w:cs="Tahoma"/>
        </w:rPr>
        <w:t>.</w:t>
      </w:r>
    </w:p>
    <w:p w14:paraId="5EB0F6B4" w14:textId="414E7BDC" w:rsidR="006B339B" w:rsidRPr="00A5076B" w:rsidRDefault="006B339B" w:rsidP="006B339B">
      <w:pPr>
        <w:pStyle w:val="Tijeloteksta"/>
        <w:rPr>
          <w:rFonts w:ascii="Tahoma" w:hAnsi="Tahoma" w:cs="Tahoma"/>
        </w:rPr>
      </w:pPr>
      <w:r w:rsidRPr="00A5076B">
        <w:rPr>
          <w:rFonts w:ascii="Tahoma" w:hAnsi="Tahoma" w:cs="Tahoma"/>
        </w:rPr>
        <w:t xml:space="preserve">Broj polaznika predškole i vrtića je </w:t>
      </w:r>
      <w:r w:rsidR="00A5076B">
        <w:rPr>
          <w:rFonts w:ascii="Tahoma" w:hAnsi="Tahoma" w:cs="Tahoma"/>
        </w:rPr>
        <w:t>87</w:t>
      </w:r>
      <w:r w:rsidRPr="00A5076B">
        <w:rPr>
          <w:rFonts w:ascii="Tahoma" w:hAnsi="Tahoma" w:cs="Tahoma"/>
        </w:rPr>
        <w:t>.</w:t>
      </w:r>
    </w:p>
    <w:p w14:paraId="0F61D4A9" w14:textId="05AEA893" w:rsidR="006B339B" w:rsidRDefault="006B339B" w:rsidP="006B339B">
      <w:pPr>
        <w:pStyle w:val="Tijeloteksta"/>
        <w:rPr>
          <w:rFonts w:ascii="Tahoma" w:hAnsi="Tahoma" w:cs="Tahoma"/>
        </w:rPr>
      </w:pPr>
      <w:r w:rsidRPr="00A5076B">
        <w:rPr>
          <w:rFonts w:ascii="Tahoma" w:hAnsi="Tahoma" w:cs="Tahoma"/>
        </w:rPr>
        <w:t xml:space="preserve">Glazbeni </w:t>
      </w:r>
      <w:r w:rsidR="00A25FBF" w:rsidRPr="00A5076B">
        <w:rPr>
          <w:rFonts w:ascii="Tahoma" w:hAnsi="Tahoma" w:cs="Tahoma"/>
        </w:rPr>
        <w:t>odjeli</w:t>
      </w:r>
      <w:r w:rsidRPr="00A5076B">
        <w:rPr>
          <w:rFonts w:ascii="Tahoma" w:hAnsi="Tahoma" w:cs="Tahoma"/>
        </w:rPr>
        <w:t xml:space="preserve"> su:</w:t>
      </w:r>
      <w:r>
        <w:rPr>
          <w:rFonts w:ascii="Tahoma" w:hAnsi="Tahoma" w:cs="Tahoma"/>
        </w:rPr>
        <w:t xml:space="preserve"> </w:t>
      </w:r>
    </w:p>
    <w:p w14:paraId="3183926A" w14:textId="77777777" w:rsidR="002F224A" w:rsidRDefault="002F224A" w:rsidP="006B339B">
      <w:pPr>
        <w:pStyle w:val="Tijeloteksta"/>
        <w:rPr>
          <w:rFonts w:ascii="Tahoma" w:hAnsi="Tahoma" w:cs="Tahoma"/>
        </w:rPr>
      </w:pPr>
    </w:p>
    <w:p w14:paraId="14B25148" w14:textId="3C4819BE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Klavir</w:t>
      </w:r>
    </w:p>
    <w:p w14:paraId="35105ECC" w14:textId="1D6D29D7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Gitara</w:t>
      </w:r>
    </w:p>
    <w:p w14:paraId="7FEAF0DF" w14:textId="45AAF9F2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Violina</w:t>
      </w:r>
    </w:p>
    <w:p w14:paraId="4B43A39D" w14:textId="1A0721D0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Harmonika</w:t>
      </w:r>
    </w:p>
    <w:p w14:paraId="1EA8E39C" w14:textId="72E472D0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Tambure</w:t>
      </w:r>
    </w:p>
    <w:p w14:paraId="0BF367DF" w14:textId="623054D5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Klarinet</w:t>
      </w:r>
    </w:p>
    <w:p w14:paraId="7333502F" w14:textId="45A3DA9B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Truba</w:t>
      </w:r>
    </w:p>
    <w:p w14:paraId="3A0639DC" w14:textId="1885C0DC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Suvremeni ples</w:t>
      </w:r>
      <w:r w:rsidR="00A25FBF">
        <w:rPr>
          <w:rFonts w:ascii="Tahoma" w:hAnsi="Tahoma" w:cs="Tahoma"/>
        </w:rPr>
        <w:t>.</w:t>
      </w:r>
    </w:p>
    <w:p w14:paraId="1AC687F4" w14:textId="6C80E389" w:rsidR="006404B1" w:rsidRDefault="006404B1" w:rsidP="006404B1">
      <w:pPr>
        <w:pStyle w:val="Tijeloteksta"/>
        <w:rPr>
          <w:rFonts w:ascii="Tahoma" w:hAnsi="Tahoma" w:cs="Tahoma"/>
        </w:rPr>
      </w:pPr>
    </w:p>
    <w:p w14:paraId="27A5F48F" w14:textId="24A3DA1B" w:rsidR="00AB10D5" w:rsidRDefault="00AB10D5" w:rsidP="006404B1">
      <w:pPr>
        <w:pStyle w:val="Tijeloteksta"/>
        <w:rPr>
          <w:rFonts w:ascii="Tahoma" w:hAnsi="Tahoma" w:cs="Tahoma"/>
        </w:rPr>
      </w:pPr>
    </w:p>
    <w:p w14:paraId="3CF31493" w14:textId="54693247" w:rsidR="00AB10D5" w:rsidRDefault="00AB10D5" w:rsidP="006404B1">
      <w:pPr>
        <w:pStyle w:val="Tijeloteksta"/>
        <w:rPr>
          <w:rFonts w:ascii="Tahoma" w:hAnsi="Tahoma" w:cs="Tahoma"/>
        </w:rPr>
      </w:pPr>
    </w:p>
    <w:p w14:paraId="62BAB6B1" w14:textId="2FFF8988" w:rsidR="00AB10D5" w:rsidRDefault="00AB10D5" w:rsidP="006404B1">
      <w:pPr>
        <w:pStyle w:val="Tijeloteksta"/>
        <w:rPr>
          <w:rFonts w:ascii="Tahoma" w:hAnsi="Tahoma" w:cs="Tahoma"/>
        </w:rPr>
      </w:pPr>
    </w:p>
    <w:p w14:paraId="794BE917" w14:textId="703A0A85" w:rsidR="00AB10D5" w:rsidRDefault="00AB10D5" w:rsidP="006404B1">
      <w:pPr>
        <w:pStyle w:val="Tijeloteksta"/>
        <w:rPr>
          <w:rFonts w:ascii="Tahoma" w:hAnsi="Tahoma" w:cs="Tahoma"/>
        </w:rPr>
      </w:pPr>
    </w:p>
    <w:p w14:paraId="7DB27132" w14:textId="41AD861F" w:rsidR="00AB10D5" w:rsidRDefault="00AB10D5" w:rsidP="006404B1">
      <w:pPr>
        <w:pStyle w:val="Tijeloteksta"/>
        <w:rPr>
          <w:rFonts w:ascii="Tahoma" w:hAnsi="Tahoma" w:cs="Tahoma"/>
        </w:rPr>
      </w:pPr>
    </w:p>
    <w:p w14:paraId="38FF2FF3" w14:textId="30DF4B34" w:rsidR="00AB10D5" w:rsidRDefault="00AB10D5" w:rsidP="006404B1">
      <w:pPr>
        <w:pStyle w:val="Tijeloteksta"/>
        <w:rPr>
          <w:rFonts w:ascii="Tahoma" w:hAnsi="Tahoma" w:cs="Tahoma"/>
        </w:rPr>
      </w:pPr>
    </w:p>
    <w:p w14:paraId="201DBB18" w14:textId="2F9F4935" w:rsidR="006404B1" w:rsidRDefault="006404B1" w:rsidP="006404B1">
      <w:pPr>
        <w:pStyle w:val="Tijeloteksta"/>
        <w:rPr>
          <w:rFonts w:ascii="Tahoma" w:hAnsi="Tahoma" w:cs="Tahoma"/>
        </w:rPr>
      </w:pPr>
    </w:p>
    <w:p w14:paraId="0CC846A8" w14:textId="77777777" w:rsidR="006404B1" w:rsidRDefault="006404B1" w:rsidP="006404B1">
      <w:pPr>
        <w:pStyle w:val="Tijeloteksta"/>
        <w:rPr>
          <w:rFonts w:ascii="Tahoma" w:hAnsi="Tahoma" w:cs="Tahoma"/>
        </w:rPr>
      </w:pPr>
    </w:p>
    <w:p w14:paraId="04C1CC22" w14:textId="3F739855" w:rsidR="006404B1" w:rsidRPr="00A377FE" w:rsidRDefault="006404B1" w:rsidP="006404B1">
      <w:pPr>
        <w:pStyle w:val="Tijeloteksta"/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lastRenderedPageBreak/>
        <w:t>Sukladno odredbama Pravi</w:t>
      </w:r>
      <w:r>
        <w:rPr>
          <w:rFonts w:ascii="Tahoma" w:hAnsi="Tahoma" w:cs="Tahoma"/>
          <w:szCs w:val="22"/>
        </w:rPr>
        <w:t>l</w:t>
      </w:r>
      <w:r w:rsidRPr="00A377FE">
        <w:rPr>
          <w:rFonts w:ascii="Tahoma" w:hAnsi="Tahoma" w:cs="Tahoma"/>
          <w:szCs w:val="22"/>
        </w:rPr>
        <w:t>nika o polugodišnjem i godišnjem izvještaju o izvršenju proračuna i financijskog plana, NN 85/23 od 24. srpnja 2023. godine</w:t>
      </w:r>
      <w:r>
        <w:rPr>
          <w:rFonts w:ascii="Tahoma" w:hAnsi="Tahoma" w:cs="Tahoma"/>
          <w:szCs w:val="22"/>
        </w:rPr>
        <w:t xml:space="preserve">, ovaj </w:t>
      </w:r>
      <w:r w:rsidRPr="00A377FE">
        <w:rPr>
          <w:rFonts w:ascii="Tahoma" w:hAnsi="Tahoma" w:cs="Tahoma"/>
          <w:szCs w:val="22"/>
        </w:rPr>
        <w:t>godišnji izvještaj sadrži u općem dijelu sljedeće preglede izvršenja prihoda i primitaka te rashoda i izdataka:</w:t>
      </w:r>
    </w:p>
    <w:p w14:paraId="1ED5A258" w14:textId="77777777" w:rsidR="006404B1" w:rsidRDefault="006404B1" w:rsidP="006404B1">
      <w:pPr>
        <w:pStyle w:val="Tijeloteksta"/>
        <w:rPr>
          <w:rFonts w:ascii="Tahoma" w:hAnsi="Tahoma" w:cs="Tahoma"/>
        </w:rPr>
      </w:pPr>
    </w:p>
    <w:p w14:paraId="2E8E0F12" w14:textId="1F94B0FF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Sažetak Računa prihoda i rashoda i Računa financiranja</w:t>
      </w:r>
    </w:p>
    <w:p w14:paraId="1AE4FF28" w14:textId="77777777" w:rsidR="00104F0E" w:rsidRPr="00A377FE" w:rsidRDefault="00104F0E" w:rsidP="00104F0E">
      <w:pPr>
        <w:pStyle w:val="Tijeloteksta"/>
        <w:ind w:firstLine="360"/>
        <w:rPr>
          <w:rFonts w:ascii="Tahoma" w:hAnsi="Tahoma" w:cs="Tahoma"/>
          <w:szCs w:val="22"/>
        </w:rPr>
      </w:pPr>
    </w:p>
    <w:p w14:paraId="5E1D5E4C" w14:textId="77777777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Račun prihoda i rashoda, koji sadrži:</w:t>
      </w:r>
    </w:p>
    <w:p w14:paraId="27B76F5D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1. Prihodi i rashodi prema ekonomskoj klasifikaciji</w:t>
      </w:r>
    </w:p>
    <w:p w14:paraId="43380FE3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2. Prihodi i rashodi prema izvorima financiranja</w:t>
      </w:r>
    </w:p>
    <w:p w14:paraId="58C64DC8" w14:textId="77777777" w:rsidR="00104F0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Tablicu 3. R</w:t>
      </w:r>
      <w:r w:rsidRPr="00A377FE">
        <w:rPr>
          <w:rFonts w:ascii="Tahoma" w:hAnsi="Tahoma" w:cs="Tahoma"/>
          <w:szCs w:val="22"/>
        </w:rPr>
        <w:t>ashodi prema funkcijskoj klasifikaciji</w:t>
      </w:r>
    </w:p>
    <w:p w14:paraId="521DDA1E" w14:textId="77777777" w:rsidR="00A25FBF" w:rsidRPr="00A377FE" w:rsidRDefault="00A25FBF" w:rsidP="00A25FBF">
      <w:pPr>
        <w:pStyle w:val="Tijeloteksta"/>
        <w:ind w:left="1440"/>
        <w:rPr>
          <w:rFonts w:ascii="Tahoma" w:hAnsi="Tahoma" w:cs="Tahoma"/>
          <w:szCs w:val="22"/>
        </w:rPr>
      </w:pPr>
    </w:p>
    <w:p w14:paraId="4AA2D516" w14:textId="77777777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Račun financiranja, koji sadrži:</w:t>
      </w:r>
    </w:p>
    <w:p w14:paraId="63D58841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1. Račun financiranja prema ekonomskoj klasifikaciji</w:t>
      </w:r>
    </w:p>
    <w:p w14:paraId="6546A132" w14:textId="77CD7A4F" w:rsidR="00104F0E" w:rsidRPr="00AB10D5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2. Račun financiranja prema izvorima financiranja</w:t>
      </w:r>
    </w:p>
    <w:p w14:paraId="249249B9" w14:textId="77777777" w:rsidR="006E786C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</w:p>
    <w:p w14:paraId="29DD52DF" w14:textId="77777777" w:rsidR="006E786C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</w:p>
    <w:p w14:paraId="7D6DD2B5" w14:textId="1B230757" w:rsidR="006E786C" w:rsidRPr="00A377FE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  <w:r w:rsidRPr="00A377FE">
        <w:rPr>
          <w:rFonts w:ascii="Tahoma" w:hAnsi="Tahoma" w:cs="Tahoma"/>
          <w:szCs w:val="22"/>
          <w:u w:val="single"/>
        </w:rPr>
        <w:t>PRIHODI</w:t>
      </w:r>
    </w:p>
    <w:p w14:paraId="79396B87" w14:textId="77777777" w:rsidR="006E786C" w:rsidRPr="00321BE5" w:rsidRDefault="006E786C" w:rsidP="006E786C">
      <w:pPr>
        <w:pStyle w:val="Tijeloteksta"/>
        <w:rPr>
          <w:rFonts w:ascii="Tahoma" w:hAnsi="Tahoma" w:cs="Tahoma"/>
          <w:color w:val="FF0000"/>
          <w:szCs w:val="22"/>
        </w:rPr>
      </w:pPr>
    </w:p>
    <w:p w14:paraId="2ADF0AF6" w14:textId="2406B016" w:rsidR="006E786C" w:rsidRPr="007B235F" w:rsidRDefault="006E786C" w:rsidP="006E786C">
      <w:pPr>
        <w:pStyle w:val="Tijeloteksta"/>
        <w:rPr>
          <w:rFonts w:ascii="Tahoma" w:hAnsi="Tahoma" w:cs="Tahoma"/>
        </w:rPr>
      </w:pPr>
      <w:r w:rsidRPr="00321BE5">
        <w:rPr>
          <w:rFonts w:ascii="Tahoma" w:hAnsi="Tahoma" w:cs="Tahoma"/>
          <w:color w:val="FF0000"/>
        </w:rPr>
        <w:tab/>
      </w:r>
      <w:r w:rsidRPr="007B235F">
        <w:rPr>
          <w:rFonts w:ascii="Tahoma" w:hAnsi="Tahoma" w:cs="Tahoma"/>
        </w:rPr>
        <w:t>U raz</w:t>
      </w:r>
      <w:r>
        <w:rPr>
          <w:rFonts w:ascii="Tahoma" w:hAnsi="Tahoma" w:cs="Tahoma"/>
        </w:rPr>
        <w:t>doblju od 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 do 3</w:t>
      </w:r>
      <w:r w:rsidR="001A5F1E">
        <w:rPr>
          <w:rFonts w:ascii="Tahoma" w:hAnsi="Tahoma" w:cs="Tahoma"/>
        </w:rPr>
        <w:t>0</w:t>
      </w:r>
      <w:r w:rsidRPr="007B235F">
        <w:rPr>
          <w:rFonts w:ascii="Tahoma" w:hAnsi="Tahoma" w:cs="Tahoma"/>
        </w:rPr>
        <w:t xml:space="preserve">. </w:t>
      </w:r>
      <w:r w:rsidR="001A5F1E">
        <w:rPr>
          <w:rFonts w:ascii="Tahoma" w:hAnsi="Tahoma" w:cs="Tahoma"/>
        </w:rPr>
        <w:t>06</w:t>
      </w:r>
      <w:r w:rsidRPr="007B235F">
        <w:rPr>
          <w:rFonts w:ascii="Tahoma" w:hAnsi="Tahoma" w:cs="Tahoma"/>
        </w:rPr>
        <w:t>. 202</w:t>
      </w:r>
      <w:r w:rsidR="00554C83">
        <w:rPr>
          <w:rFonts w:ascii="Tahoma" w:hAnsi="Tahoma" w:cs="Tahoma"/>
        </w:rPr>
        <w:t>5</w:t>
      </w:r>
      <w:r w:rsidRPr="007B235F">
        <w:rPr>
          <w:rFonts w:ascii="Tahoma" w:hAnsi="Tahoma" w:cs="Tahoma"/>
        </w:rPr>
        <w:t>. godine proračunski prihodi nap</w:t>
      </w:r>
      <w:r>
        <w:rPr>
          <w:rFonts w:ascii="Tahoma" w:hAnsi="Tahoma" w:cs="Tahoma"/>
        </w:rPr>
        <w:t>l</w:t>
      </w:r>
      <w:r w:rsidRPr="007B235F">
        <w:rPr>
          <w:rFonts w:ascii="Tahoma" w:hAnsi="Tahoma" w:cs="Tahoma"/>
        </w:rPr>
        <w:t>aćeni su na nivou grupa</w:t>
      </w:r>
      <w:r>
        <w:rPr>
          <w:rFonts w:ascii="Tahoma" w:hAnsi="Tahoma" w:cs="Tahoma"/>
        </w:rPr>
        <w:t>.</w:t>
      </w:r>
    </w:p>
    <w:p w14:paraId="49B44F04" w14:textId="77777777" w:rsidR="006E786C" w:rsidRPr="007B235F" w:rsidRDefault="006E786C" w:rsidP="006E786C">
      <w:pPr>
        <w:pStyle w:val="Tijeloteksta"/>
        <w:rPr>
          <w:rFonts w:ascii="Tahoma" w:hAnsi="Tahoma" w:cs="Tahoma"/>
          <w:szCs w:val="22"/>
        </w:rPr>
      </w:pPr>
    </w:p>
    <w:p w14:paraId="25482984" w14:textId="59999906" w:rsidR="006E786C" w:rsidRDefault="006E786C" w:rsidP="006E786C">
      <w:pPr>
        <w:pStyle w:val="Tijeloteksta"/>
        <w:ind w:firstLine="360"/>
        <w:rPr>
          <w:rFonts w:ascii="Tahoma" w:hAnsi="Tahoma" w:cs="Tahoma"/>
          <w:szCs w:val="22"/>
        </w:rPr>
      </w:pPr>
      <w:r w:rsidRPr="007B235F">
        <w:rPr>
          <w:rFonts w:ascii="Tahoma" w:hAnsi="Tahoma" w:cs="Tahoma"/>
          <w:szCs w:val="22"/>
        </w:rPr>
        <w:t xml:space="preserve">Prema osnovnim grupama prihoda i primitaka (druga razina), visina ostvarenja u promatranom periodu u odnosu na planirane iznose za </w:t>
      </w:r>
      <w:r w:rsidR="001A5F1E">
        <w:rPr>
          <w:rFonts w:ascii="Tahoma" w:hAnsi="Tahoma" w:cs="Tahoma"/>
          <w:szCs w:val="22"/>
        </w:rPr>
        <w:t>prvu polovicu</w:t>
      </w:r>
      <w:r w:rsidRPr="007B235F">
        <w:rPr>
          <w:rFonts w:ascii="Tahoma" w:hAnsi="Tahoma" w:cs="Tahoma"/>
          <w:szCs w:val="22"/>
        </w:rPr>
        <w:t xml:space="preserve"> 202</w:t>
      </w:r>
      <w:r w:rsidR="00554C83">
        <w:rPr>
          <w:rFonts w:ascii="Tahoma" w:hAnsi="Tahoma" w:cs="Tahoma"/>
          <w:szCs w:val="22"/>
        </w:rPr>
        <w:t>5</w:t>
      </w:r>
      <w:r w:rsidRPr="007B235F">
        <w:rPr>
          <w:rFonts w:ascii="Tahoma" w:hAnsi="Tahoma" w:cs="Tahoma"/>
          <w:szCs w:val="22"/>
        </w:rPr>
        <w:t>. godinu je sljedeća:</w:t>
      </w:r>
    </w:p>
    <w:p w14:paraId="133A107A" w14:textId="77777777" w:rsidR="006E786C" w:rsidRPr="007B235F" w:rsidRDefault="006E786C" w:rsidP="006E786C">
      <w:pPr>
        <w:pStyle w:val="Tijeloteksta"/>
        <w:ind w:firstLine="360"/>
        <w:rPr>
          <w:rFonts w:ascii="Tahoma" w:hAnsi="Tahoma" w:cs="Tahoma"/>
          <w:szCs w:val="22"/>
        </w:rPr>
      </w:pPr>
    </w:p>
    <w:p w14:paraId="6E88C60E" w14:textId="109216D0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pomoći </w:t>
      </w:r>
      <w:r w:rsidR="00B458DF">
        <w:rPr>
          <w:rFonts w:ascii="Tahoma" w:hAnsi="Tahoma" w:cs="Tahoma"/>
          <w:szCs w:val="22"/>
        </w:rPr>
        <w:t>43</w:t>
      </w:r>
      <w:r w:rsidRPr="004F44D1">
        <w:rPr>
          <w:rFonts w:ascii="Tahoma" w:hAnsi="Tahoma" w:cs="Tahoma"/>
          <w:szCs w:val="22"/>
        </w:rPr>
        <w:t xml:space="preserve"> %</w:t>
      </w:r>
    </w:p>
    <w:p w14:paraId="10230BCA" w14:textId="09CEB28E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prihodi od imovine </w:t>
      </w:r>
      <w:r w:rsidR="003608EC">
        <w:rPr>
          <w:rFonts w:ascii="Tahoma" w:hAnsi="Tahoma" w:cs="Tahoma"/>
          <w:szCs w:val="22"/>
        </w:rPr>
        <w:t>57,50</w:t>
      </w:r>
      <w:r w:rsidRPr="004F44D1">
        <w:rPr>
          <w:rFonts w:ascii="Tahoma" w:hAnsi="Tahoma" w:cs="Tahoma"/>
          <w:szCs w:val="22"/>
        </w:rPr>
        <w:t xml:space="preserve"> %</w:t>
      </w:r>
    </w:p>
    <w:p w14:paraId="2B87EBDF" w14:textId="739D4581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prihodi od administrativnih pristojbi i po posebnim propisima </w:t>
      </w:r>
      <w:r w:rsidR="0031451D">
        <w:rPr>
          <w:rFonts w:ascii="Tahoma" w:hAnsi="Tahoma" w:cs="Tahoma"/>
          <w:szCs w:val="22"/>
        </w:rPr>
        <w:t>59</w:t>
      </w:r>
      <w:r w:rsidRPr="004F44D1">
        <w:rPr>
          <w:rFonts w:ascii="Tahoma" w:hAnsi="Tahoma" w:cs="Tahoma"/>
          <w:szCs w:val="22"/>
        </w:rPr>
        <w:t xml:space="preserve"> %</w:t>
      </w:r>
    </w:p>
    <w:p w14:paraId="1870994A" w14:textId="5C0E9B87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>prihodi od prodaje proizvoda i robe te pruženih usluga i prihodi od donacija 0,00 %</w:t>
      </w:r>
    </w:p>
    <w:p w14:paraId="124A36C2" w14:textId="7FF41B8F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prihodi iz nadležnog proračuna </w:t>
      </w:r>
      <w:r w:rsidR="003608EC">
        <w:rPr>
          <w:rFonts w:ascii="Tahoma" w:hAnsi="Tahoma" w:cs="Tahoma"/>
          <w:szCs w:val="22"/>
        </w:rPr>
        <w:t>43</w:t>
      </w:r>
      <w:r w:rsidR="00A25FBF" w:rsidRPr="004F44D1">
        <w:rPr>
          <w:rFonts w:ascii="Tahoma" w:hAnsi="Tahoma" w:cs="Tahoma"/>
          <w:szCs w:val="22"/>
        </w:rPr>
        <w:t xml:space="preserve"> </w:t>
      </w:r>
      <w:r w:rsidRPr="004F44D1">
        <w:rPr>
          <w:rFonts w:ascii="Tahoma" w:hAnsi="Tahoma" w:cs="Tahoma"/>
          <w:szCs w:val="22"/>
        </w:rPr>
        <w:t>%</w:t>
      </w:r>
    </w:p>
    <w:p w14:paraId="32B5661A" w14:textId="6034C8B8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>kazne, upravne mjere i ostali prihodi 0,00 %</w:t>
      </w:r>
    </w:p>
    <w:p w14:paraId="4E2B8709" w14:textId="77777777" w:rsidR="00104F0E" w:rsidRPr="00A377FE" w:rsidRDefault="00104F0E" w:rsidP="00104F0E">
      <w:pPr>
        <w:pStyle w:val="Tijeloteksta"/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 xml:space="preserve">    </w:t>
      </w:r>
    </w:p>
    <w:p w14:paraId="1A7A5EFF" w14:textId="1DDB2E04" w:rsidR="005076BB" w:rsidRDefault="005076BB" w:rsidP="005076BB">
      <w:pPr>
        <w:pStyle w:val="Tijeloteksta"/>
        <w:ind w:left="720"/>
        <w:rPr>
          <w:rFonts w:ascii="Tahoma" w:hAnsi="Tahoma" w:cs="Tahoma"/>
        </w:rPr>
      </w:pPr>
    </w:p>
    <w:p w14:paraId="003709A6" w14:textId="427ACD56" w:rsidR="00611381" w:rsidRDefault="00611381" w:rsidP="00611381">
      <w:pPr>
        <w:pStyle w:val="Tijeloteksta"/>
        <w:rPr>
          <w:rFonts w:ascii="Tahoma" w:hAnsi="Tahoma" w:cs="Tahoma"/>
        </w:rPr>
      </w:pPr>
      <w:r w:rsidRPr="00EF3309">
        <w:rPr>
          <w:rFonts w:ascii="Tahoma" w:hAnsi="Tahoma" w:cs="Tahoma"/>
        </w:rPr>
        <w:t>GRUPA 63</w:t>
      </w:r>
      <w:r w:rsidR="00EF3309" w:rsidRPr="00EF3309">
        <w:rPr>
          <w:rFonts w:ascii="Tahoma" w:hAnsi="Tahoma" w:cs="Tahoma"/>
        </w:rPr>
        <w:t xml:space="preserve"> -</w:t>
      </w:r>
      <w:r w:rsidRPr="00EF3309">
        <w:rPr>
          <w:rFonts w:ascii="Tahoma" w:hAnsi="Tahoma" w:cs="Tahoma"/>
        </w:rPr>
        <w:t xml:space="preserve"> POMOĆI ostvarena je </w:t>
      </w:r>
      <w:r w:rsidR="0031451D" w:rsidRPr="0031451D">
        <w:rPr>
          <w:rFonts w:ascii="Tahoma" w:hAnsi="Tahoma" w:cs="Tahoma"/>
        </w:rPr>
        <w:t xml:space="preserve">s </w:t>
      </w:r>
      <w:r w:rsidR="003608EC">
        <w:rPr>
          <w:rFonts w:ascii="Tahoma" w:hAnsi="Tahoma" w:cs="Tahoma"/>
        </w:rPr>
        <w:t>43</w:t>
      </w:r>
      <w:r w:rsidR="00A25FBF">
        <w:rPr>
          <w:rFonts w:ascii="Tahoma" w:hAnsi="Tahoma" w:cs="Tahoma"/>
        </w:rPr>
        <w:t xml:space="preserve"> </w:t>
      </w:r>
      <w:r w:rsidRPr="00EF3309">
        <w:rPr>
          <w:rFonts w:ascii="Tahoma" w:hAnsi="Tahoma" w:cs="Tahoma"/>
        </w:rPr>
        <w:t xml:space="preserve">% od plana. Treba naglasiti da se ovdje radi o </w:t>
      </w:r>
      <w:r w:rsidR="00EF3309" w:rsidRPr="00EF3309">
        <w:rPr>
          <w:rFonts w:ascii="Tahoma" w:hAnsi="Tahoma" w:cs="Tahoma"/>
        </w:rPr>
        <w:t>prihod</w:t>
      </w:r>
      <w:r w:rsidR="00EF3309">
        <w:rPr>
          <w:rFonts w:ascii="Tahoma" w:hAnsi="Tahoma" w:cs="Tahoma"/>
        </w:rPr>
        <w:t>ima</w:t>
      </w:r>
      <w:r w:rsidRPr="00EF3309">
        <w:rPr>
          <w:rFonts w:ascii="Tahoma" w:hAnsi="Tahoma" w:cs="Tahoma"/>
        </w:rPr>
        <w:t xml:space="preserve"> koji </w:t>
      </w:r>
      <w:r w:rsidR="00EF3309" w:rsidRPr="00EF3309">
        <w:rPr>
          <w:rFonts w:ascii="Tahoma" w:hAnsi="Tahoma" w:cs="Tahoma"/>
        </w:rPr>
        <w:t>su</w:t>
      </w:r>
      <w:r w:rsidRPr="00EF3309">
        <w:rPr>
          <w:rFonts w:ascii="Tahoma" w:hAnsi="Tahoma" w:cs="Tahoma"/>
        </w:rPr>
        <w:t xml:space="preserve"> kontinuiranog karaktera i vezani su za financiranje </w:t>
      </w:r>
      <w:r w:rsidR="00EF3309" w:rsidRPr="00EF3309">
        <w:rPr>
          <w:rFonts w:ascii="Tahoma" w:hAnsi="Tahoma" w:cs="Tahoma"/>
        </w:rPr>
        <w:t>plaća, doprinosa, ostalih rashoda za zaposlene, prijevoza na posao i s posla i plaćanje naknade zbog nezapošljavanja invalida te honorara, a svi prihodi dolaze od strane MZO</w:t>
      </w:r>
      <w:r w:rsidR="0031451D">
        <w:rPr>
          <w:rFonts w:ascii="Tahoma" w:hAnsi="Tahoma" w:cs="Tahoma"/>
        </w:rPr>
        <w:t>M</w:t>
      </w:r>
      <w:r w:rsidR="00EF3309" w:rsidRPr="00EF3309">
        <w:rPr>
          <w:rFonts w:ascii="Tahoma" w:hAnsi="Tahoma" w:cs="Tahoma"/>
        </w:rPr>
        <w:t xml:space="preserve">-a. </w:t>
      </w:r>
    </w:p>
    <w:p w14:paraId="1917F486" w14:textId="44D172DB" w:rsidR="00EF3309" w:rsidRDefault="00EF3309" w:rsidP="00611381">
      <w:pPr>
        <w:pStyle w:val="Tijeloteksta"/>
        <w:rPr>
          <w:rFonts w:ascii="Tahoma" w:hAnsi="Tahoma" w:cs="Tahoma"/>
        </w:rPr>
      </w:pPr>
    </w:p>
    <w:p w14:paraId="7C811CB3" w14:textId="5116BE14" w:rsidR="00611381" w:rsidRDefault="00EF3309" w:rsidP="00EF3309">
      <w:pPr>
        <w:pStyle w:val="Tijeloteksta"/>
        <w:rPr>
          <w:rFonts w:ascii="Tahoma" w:hAnsi="Tahoma" w:cs="Tahoma"/>
        </w:rPr>
      </w:pPr>
      <w:r w:rsidRPr="00EF3309">
        <w:rPr>
          <w:rFonts w:ascii="Tahoma" w:hAnsi="Tahoma" w:cs="Tahoma"/>
          <w:szCs w:val="22"/>
        </w:rPr>
        <w:t xml:space="preserve">GRUPA 64 - PRIHOD OD IMOVINE naplaćena je u visini </w:t>
      </w:r>
      <w:r w:rsidRPr="0031451D">
        <w:rPr>
          <w:rFonts w:ascii="Tahoma" w:hAnsi="Tahoma" w:cs="Tahoma"/>
          <w:szCs w:val="22"/>
        </w:rPr>
        <w:t xml:space="preserve">od </w:t>
      </w:r>
      <w:r w:rsidR="003608EC">
        <w:rPr>
          <w:rFonts w:ascii="Tahoma" w:hAnsi="Tahoma" w:cs="Tahoma"/>
          <w:szCs w:val="22"/>
        </w:rPr>
        <w:t xml:space="preserve">57,50 </w:t>
      </w:r>
      <w:r w:rsidRPr="00EF3309">
        <w:rPr>
          <w:rFonts w:ascii="Tahoma" w:hAnsi="Tahoma" w:cs="Tahoma"/>
          <w:szCs w:val="22"/>
        </w:rPr>
        <w:t>% od planiranog godišnjeg iznosa za 202</w:t>
      </w:r>
      <w:r w:rsidR="00554C83">
        <w:rPr>
          <w:rFonts w:ascii="Tahoma" w:hAnsi="Tahoma" w:cs="Tahoma"/>
          <w:szCs w:val="22"/>
        </w:rPr>
        <w:t>5</w:t>
      </w:r>
      <w:r w:rsidRPr="00EF3309">
        <w:rPr>
          <w:rFonts w:ascii="Tahoma" w:hAnsi="Tahoma" w:cs="Tahoma"/>
          <w:szCs w:val="22"/>
        </w:rPr>
        <w:t>. godinu. Veći dio plana odnosi se na prihode od zateznih kamata temeljem ovrha te kamata po viđenju.</w:t>
      </w:r>
    </w:p>
    <w:p w14:paraId="10BAEEC4" w14:textId="77777777" w:rsidR="00EF3309" w:rsidRDefault="00EF3309" w:rsidP="005076BB">
      <w:pPr>
        <w:pStyle w:val="Tijeloteksta"/>
        <w:ind w:left="720"/>
        <w:rPr>
          <w:rFonts w:ascii="Tahoma" w:hAnsi="Tahoma" w:cs="Tahoma"/>
        </w:rPr>
      </w:pPr>
    </w:p>
    <w:p w14:paraId="0BDD3AB5" w14:textId="739674F9" w:rsidR="000431B1" w:rsidRDefault="00EF3309" w:rsidP="00AB10D5">
      <w:pPr>
        <w:pStyle w:val="Tijeloteksta"/>
        <w:rPr>
          <w:rFonts w:ascii="Tahoma" w:hAnsi="Tahoma" w:cs="Tahoma"/>
          <w:szCs w:val="22"/>
        </w:rPr>
      </w:pPr>
      <w:r w:rsidRPr="00EF3309">
        <w:rPr>
          <w:rFonts w:ascii="Tahoma" w:hAnsi="Tahoma" w:cs="Tahoma"/>
          <w:szCs w:val="22"/>
        </w:rPr>
        <w:t xml:space="preserve">GRUPA 65 - PRIHODI OD ADMINISTRATIVNIH PRISTOJBI I PO POSEBNIM PROPISIMA realizirana je u visini od </w:t>
      </w:r>
      <w:r w:rsidR="0031451D" w:rsidRPr="0031451D">
        <w:rPr>
          <w:rFonts w:ascii="Tahoma" w:hAnsi="Tahoma" w:cs="Tahoma"/>
          <w:szCs w:val="22"/>
        </w:rPr>
        <w:t>5</w:t>
      </w:r>
      <w:r w:rsidR="003608EC">
        <w:rPr>
          <w:rFonts w:ascii="Tahoma" w:hAnsi="Tahoma" w:cs="Tahoma"/>
          <w:szCs w:val="22"/>
        </w:rPr>
        <w:t>9</w:t>
      </w:r>
      <w:r w:rsidR="00A25FBF" w:rsidRPr="0031451D">
        <w:rPr>
          <w:rFonts w:ascii="Tahoma" w:hAnsi="Tahoma" w:cs="Tahoma"/>
          <w:szCs w:val="22"/>
        </w:rPr>
        <w:t xml:space="preserve"> </w:t>
      </w:r>
      <w:r w:rsidRPr="0031451D">
        <w:rPr>
          <w:rFonts w:ascii="Tahoma" w:hAnsi="Tahoma" w:cs="Tahoma"/>
          <w:szCs w:val="22"/>
        </w:rPr>
        <w:t>%</w:t>
      </w:r>
      <w:r w:rsidRPr="00EF3309">
        <w:rPr>
          <w:rFonts w:ascii="Tahoma" w:hAnsi="Tahoma" w:cs="Tahoma"/>
          <w:szCs w:val="22"/>
        </w:rPr>
        <w:t xml:space="preserve"> od planiranog iznosa za 202</w:t>
      </w:r>
      <w:r w:rsidR="00554C83">
        <w:rPr>
          <w:rFonts w:ascii="Tahoma" w:hAnsi="Tahoma" w:cs="Tahoma"/>
          <w:szCs w:val="22"/>
        </w:rPr>
        <w:t>5</w:t>
      </w:r>
      <w:r w:rsidRPr="00EF3309">
        <w:rPr>
          <w:rFonts w:ascii="Tahoma" w:hAnsi="Tahoma" w:cs="Tahoma"/>
          <w:szCs w:val="22"/>
        </w:rPr>
        <w:t>. godinu, što je zadovoljavajuća razina naplate</w:t>
      </w:r>
      <w:r w:rsidR="00A25FBF">
        <w:rPr>
          <w:rFonts w:ascii="Tahoma" w:hAnsi="Tahoma" w:cs="Tahoma"/>
          <w:szCs w:val="22"/>
        </w:rPr>
        <w:t>,</w:t>
      </w:r>
      <w:r w:rsidRPr="00EF3309">
        <w:rPr>
          <w:rFonts w:ascii="Tahoma" w:hAnsi="Tahoma" w:cs="Tahoma"/>
          <w:szCs w:val="22"/>
        </w:rPr>
        <w:t xml:space="preserve"> a naročito zbog činjenice da ima dosta dužnika.</w:t>
      </w:r>
    </w:p>
    <w:p w14:paraId="1CC8AF23" w14:textId="77777777" w:rsidR="00AB10D5" w:rsidRPr="00AB10D5" w:rsidRDefault="00AB10D5" w:rsidP="00AB10D5">
      <w:pPr>
        <w:pStyle w:val="Tijeloteksta"/>
        <w:rPr>
          <w:rFonts w:ascii="Tahoma" w:hAnsi="Tahoma" w:cs="Tahoma"/>
          <w:szCs w:val="22"/>
        </w:rPr>
      </w:pPr>
    </w:p>
    <w:p w14:paraId="579980F5" w14:textId="5E38ADF1" w:rsidR="00EF3309" w:rsidRPr="00AB10D5" w:rsidRDefault="00EF3309" w:rsidP="00EF3309">
      <w:pPr>
        <w:jc w:val="both"/>
        <w:rPr>
          <w:rFonts w:ascii="Tahoma" w:hAnsi="Tahoma" w:cs="Tahoma"/>
          <w:bCs/>
        </w:rPr>
      </w:pPr>
      <w:r w:rsidRPr="00AB10D5">
        <w:rPr>
          <w:rFonts w:ascii="Tahoma" w:hAnsi="Tahoma" w:cs="Tahoma"/>
        </w:rPr>
        <w:t xml:space="preserve">GRUPA 66 </w:t>
      </w:r>
      <w:r w:rsidRPr="00AB10D5">
        <w:rPr>
          <w:rFonts w:ascii="Tahoma" w:hAnsi="Tahoma" w:cs="Tahoma"/>
          <w:bCs/>
        </w:rPr>
        <w:t xml:space="preserve">PRIHODI OD PRODAJE PROIZVODA I ROBE TE PRUŽENIH USLUGA I PRIHODI OD DONACIJA naplaćena je u visini od </w:t>
      </w:r>
      <w:r w:rsidR="00AB10D5" w:rsidRPr="0031451D">
        <w:rPr>
          <w:rFonts w:ascii="Tahoma" w:hAnsi="Tahoma" w:cs="Tahoma"/>
          <w:bCs/>
        </w:rPr>
        <w:t xml:space="preserve">0,00 </w:t>
      </w:r>
      <w:r w:rsidRPr="0031451D">
        <w:rPr>
          <w:rFonts w:ascii="Tahoma" w:hAnsi="Tahoma" w:cs="Tahoma"/>
          <w:bCs/>
        </w:rPr>
        <w:t>%</w:t>
      </w:r>
      <w:r w:rsidRPr="00AB10D5">
        <w:rPr>
          <w:rFonts w:ascii="Tahoma" w:hAnsi="Tahoma" w:cs="Tahoma"/>
          <w:bCs/>
        </w:rPr>
        <w:t xml:space="preserve"> od godišnjeg plana za 202</w:t>
      </w:r>
      <w:r w:rsidR="00554C83">
        <w:rPr>
          <w:rFonts w:ascii="Tahoma" w:hAnsi="Tahoma" w:cs="Tahoma"/>
          <w:bCs/>
        </w:rPr>
        <w:t>5</w:t>
      </w:r>
      <w:r w:rsidRPr="00AB10D5">
        <w:rPr>
          <w:rFonts w:ascii="Tahoma" w:hAnsi="Tahoma" w:cs="Tahoma"/>
          <w:bCs/>
        </w:rPr>
        <w:t>. godinu. Radi se o grupi koju čine vlastiti prihod</w:t>
      </w:r>
      <w:r w:rsidR="00A25FBF"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>. Pretežni udio u planu čine planirane donacije kod pojedinih korisnika koje u ovom izvještajnom razdoblju nisu realizirane.</w:t>
      </w:r>
    </w:p>
    <w:p w14:paraId="51907DC9" w14:textId="77777777" w:rsidR="00EF3309" w:rsidRPr="000431B1" w:rsidRDefault="00EF3309" w:rsidP="00624D5F">
      <w:pPr>
        <w:rPr>
          <w:rFonts w:ascii="Tahoma" w:hAnsi="Tahoma" w:cs="Tahoma"/>
        </w:rPr>
      </w:pPr>
    </w:p>
    <w:p w14:paraId="2C9203D7" w14:textId="78AA0ECB" w:rsidR="00AB10D5" w:rsidRDefault="00AB10D5" w:rsidP="00AB10D5">
      <w:pPr>
        <w:pStyle w:val="Odlomakpopisa"/>
        <w:rPr>
          <w:rFonts w:ascii="Tahoma" w:hAnsi="Tahoma" w:cs="Tahoma"/>
          <w:b/>
        </w:rPr>
      </w:pPr>
    </w:p>
    <w:p w14:paraId="4AE4AEF7" w14:textId="22864B5D" w:rsidR="00AB10D5" w:rsidRDefault="00AB10D5" w:rsidP="00AB10D5">
      <w:pPr>
        <w:jc w:val="both"/>
        <w:rPr>
          <w:rFonts w:ascii="Tahoma" w:hAnsi="Tahoma" w:cs="Tahoma"/>
          <w:bCs/>
        </w:rPr>
      </w:pPr>
      <w:r w:rsidRPr="00AB10D5">
        <w:rPr>
          <w:rFonts w:ascii="Tahoma" w:hAnsi="Tahoma" w:cs="Tahoma"/>
        </w:rPr>
        <w:t>GRUPA 6</w:t>
      </w:r>
      <w:r>
        <w:rPr>
          <w:rFonts w:ascii="Tahoma" w:hAnsi="Tahoma" w:cs="Tahoma"/>
        </w:rPr>
        <w:t>7 -</w:t>
      </w:r>
      <w:r w:rsidRPr="00AB10D5">
        <w:rPr>
          <w:rFonts w:ascii="Tahoma" w:hAnsi="Tahoma" w:cs="Tahoma"/>
        </w:rPr>
        <w:t xml:space="preserve"> </w:t>
      </w:r>
      <w:r w:rsidRPr="00AB10D5">
        <w:rPr>
          <w:rFonts w:ascii="Tahoma" w:hAnsi="Tahoma" w:cs="Tahoma"/>
          <w:bCs/>
        </w:rPr>
        <w:t xml:space="preserve">PRIHODI </w:t>
      </w:r>
      <w:r>
        <w:rPr>
          <w:rFonts w:ascii="Tahoma" w:hAnsi="Tahoma" w:cs="Tahoma"/>
          <w:bCs/>
        </w:rPr>
        <w:t>IZ NADLEŽNOG PRORAČUNA n</w:t>
      </w:r>
      <w:r w:rsidRPr="00AB10D5">
        <w:rPr>
          <w:rFonts w:ascii="Tahoma" w:hAnsi="Tahoma" w:cs="Tahoma"/>
          <w:bCs/>
        </w:rPr>
        <w:t>aplaćen</w:t>
      </w:r>
      <w:r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su</w:t>
      </w:r>
      <w:r w:rsidRPr="00AB10D5">
        <w:rPr>
          <w:rFonts w:ascii="Tahoma" w:hAnsi="Tahoma" w:cs="Tahoma"/>
          <w:bCs/>
        </w:rPr>
        <w:t xml:space="preserve"> u visini od </w:t>
      </w:r>
      <w:r w:rsidR="0031451D" w:rsidRPr="0031451D">
        <w:rPr>
          <w:rFonts w:ascii="Tahoma" w:hAnsi="Tahoma" w:cs="Tahoma"/>
          <w:bCs/>
        </w:rPr>
        <w:t>4</w:t>
      </w:r>
      <w:r w:rsidR="003608EC">
        <w:rPr>
          <w:rFonts w:ascii="Tahoma" w:hAnsi="Tahoma" w:cs="Tahoma"/>
          <w:bCs/>
        </w:rPr>
        <w:t xml:space="preserve">3 </w:t>
      </w:r>
      <w:r w:rsidRPr="0031451D">
        <w:rPr>
          <w:rFonts w:ascii="Tahoma" w:hAnsi="Tahoma" w:cs="Tahoma"/>
          <w:bCs/>
        </w:rPr>
        <w:t>%</w:t>
      </w:r>
      <w:r w:rsidRPr="00AB10D5">
        <w:rPr>
          <w:rFonts w:ascii="Tahoma" w:hAnsi="Tahoma" w:cs="Tahoma"/>
          <w:bCs/>
        </w:rPr>
        <w:t xml:space="preserve"> od godišnjeg plana za 202</w:t>
      </w:r>
      <w:r w:rsidR="00554C83">
        <w:rPr>
          <w:rFonts w:ascii="Tahoma" w:hAnsi="Tahoma" w:cs="Tahoma"/>
          <w:bCs/>
        </w:rPr>
        <w:t>5</w:t>
      </w:r>
      <w:r w:rsidRPr="00AB10D5">
        <w:rPr>
          <w:rFonts w:ascii="Tahoma" w:hAnsi="Tahoma" w:cs="Tahoma"/>
          <w:bCs/>
        </w:rPr>
        <w:t xml:space="preserve">. godinu. Radi se o grupi koju čine </w:t>
      </w:r>
      <w:r>
        <w:rPr>
          <w:rFonts w:ascii="Tahoma" w:hAnsi="Tahoma" w:cs="Tahoma"/>
          <w:bCs/>
        </w:rPr>
        <w:t>prihodi iz proračuna Grada Belog Manastira</w:t>
      </w:r>
      <w:r w:rsidRPr="00AB10D5">
        <w:rPr>
          <w:rFonts w:ascii="Tahoma" w:hAnsi="Tahoma" w:cs="Tahoma"/>
          <w:bCs/>
        </w:rPr>
        <w:t>.</w:t>
      </w:r>
    </w:p>
    <w:p w14:paraId="10031103" w14:textId="7E717314" w:rsidR="007614CF" w:rsidRDefault="007614CF" w:rsidP="007614CF">
      <w:pPr>
        <w:jc w:val="both"/>
        <w:rPr>
          <w:rFonts w:ascii="Tahoma" w:hAnsi="Tahoma" w:cs="Tahoma"/>
          <w:bCs/>
        </w:rPr>
      </w:pPr>
      <w:r w:rsidRPr="007614CF">
        <w:rPr>
          <w:rFonts w:ascii="Tahoma" w:hAnsi="Tahoma" w:cs="Tahoma"/>
          <w:bCs/>
        </w:rPr>
        <w:t>GRUPA 68</w:t>
      </w:r>
      <w:r>
        <w:rPr>
          <w:rFonts w:ascii="Tahoma" w:hAnsi="Tahoma" w:cs="Tahoma"/>
          <w:bCs/>
        </w:rPr>
        <w:t xml:space="preserve"> -</w:t>
      </w:r>
      <w:r w:rsidRPr="007614CF">
        <w:rPr>
          <w:rFonts w:ascii="Tahoma" w:hAnsi="Tahoma" w:cs="Tahoma"/>
          <w:bCs/>
        </w:rPr>
        <w:t xml:space="preserve"> KAZNE, UPRAVNE MJERE I OSTALI PRIHODI </w:t>
      </w:r>
      <w:r w:rsidRPr="00AB10D5">
        <w:rPr>
          <w:rFonts w:ascii="Tahoma" w:hAnsi="Tahoma" w:cs="Tahoma"/>
          <w:bCs/>
        </w:rPr>
        <w:t>naplaćen</w:t>
      </w:r>
      <w:r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su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iznosu </w:t>
      </w:r>
      <w:r w:rsidRPr="0031451D">
        <w:rPr>
          <w:rFonts w:ascii="Tahoma" w:hAnsi="Tahoma" w:cs="Tahoma"/>
          <w:bCs/>
        </w:rPr>
        <w:t xml:space="preserve">od </w:t>
      </w:r>
      <w:r w:rsidR="0031451D" w:rsidRPr="0031451D">
        <w:rPr>
          <w:rFonts w:ascii="Tahoma" w:hAnsi="Tahoma" w:cs="Tahoma"/>
          <w:bCs/>
        </w:rPr>
        <w:t>0,00</w:t>
      </w:r>
      <w:r>
        <w:rPr>
          <w:rFonts w:ascii="Tahoma" w:hAnsi="Tahoma" w:cs="Tahoma"/>
          <w:bCs/>
        </w:rPr>
        <w:t xml:space="preserve"> EUR od povrata za ovrhe od javnobilježničkih ureda te FINE koje je Škola morala platiti pri pokretanju iste.</w:t>
      </w:r>
    </w:p>
    <w:p w14:paraId="7E40D432" w14:textId="18198511" w:rsidR="00CD4A3E" w:rsidRDefault="00CD4A3E" w:rsidP="007614CF">
      <w:pPr>
        <w:jc w:val="both"/>
        <w:rPr>
          <w:rFonts w:ascii="Tahoma" w:hAnsi="Tahoma" w:cs="Tahoma"/>
          <w:bCs/>
        </w:rPr>
      </w:pPr>
    </w:p>
    <w:p w14:paraId="26129D3E" w14:textId="208C49C6" w:rsidR="00CD4A3E" w:rsidRDefault="00173CC0" w:rsidP="007614C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Račun financiranja: Umjetnička škola Beli Manastir nije se zaduživala u izvještajnom razdoblju.</w:t>
      </w:r>
    </w:p>
    <w:p w14:paraId="40F6E681" w14:textId="5AF5B7D5" w:rsidR="00173CC0" w:rsidRDefault="00173CC0" w:rsidP="007614CF">
      <w:pPr>
        <w:jc w:val="both"/>
        <w:rPr>
          <w:rFonts w:ascii="Tahoma" w:hAnsi="Tahoma" w:cs="Tahoma"/>
          <w:bCs/>
        </w:rPr>
      </w:pPr>
    </w:p>
    <w:p w14:paraId="1F9A3F79" w14:textId="77777777" w:rsidR="00173CC0" w:rsidRPr="00AB10D5" w:rsidRDefault="00173CC0" w:rsidP="007614CF">
      <w:pPr>
        <w:jc w:val="both"/>
        <w:rPr>
          <w:rFonts w:ascii="Tahoma" w:hAnsi="Tahoma" w:cs="Tahoma"/>
          <w:bCs/>
        </w:rPr>
      </w:pPr>
    </w:p>
    <w:p w14:paraId="751DBB65" w14:textId="30FC031E" w:rsidR="00AB10D5" w:rsidRPr="003608EC" w:rsidRDefault="001047B4" w:rsidP="00AB10D5">
      <w:pPr>
        <w:jc w:val="both"/>
        <w:rPr>
          <w:rFonts w:ascii="Tahoma" w:hAnsi="Tahoma" w:cs="Tahoma"/>
          <w:bCs/>
        </w:rPr>
      </w:pPr>
      <w:r w:rsidRPr="003608EC">
        <w:rPr>
          <w:rFonts w:ascii="Tahoma" w:hAnsi="Tahoma" w:cs="Tahoma"/>
          <w:bCs/>
        </w:rPr>
        <w:t>Ostvareni preneseni višak prihoda iz 202</w:t>
      </w:r>
      <w:r w:rsidR="00554C83" w:rsidRPr="003608EC">
        <w:rPr>
          <w:rFonts w:ascii="Tahoma" w:hAnsi="Tahoma" w:cs="Tahoma"/>
          <w:bCs/>
        </w:rPr>
        <w:t>4</w:t>
      </w:r>
      <w:r w:rsidRPr="003608EC">
        <w:rPr>
          <w:rFonts w:ascii="Tahoma" w:hAnsi="Tahoma" w:cs="Tahoma"/>
          <w:bCs/>
        </w:rPr>
        <w:t xml:space="preserve">. godine u iznosu od </w:t>
      </w:r>
      <w:r w:rsidR="003608EC" w:rsidRPr="003608EC">
        <w:rPr>
          <w:rFonts w:ascii="Tahoma" w:hAnsi="Tahoma" w:cs="Tahoma"/>
          <w:bCs/>
        </w:rPr>
        <w:t>58.290,33</w:t>
      </w:r>
      <w:r w:rsidRPr="003608EC">
        <w:rPr>
          <w:rFonts w:ascii="Tahoma" w:hAnsi="Tahoma" w:cs="Tahoma"/>
          <w:bCs/>
        </w:rPr>
        <w:t xml:space="preserve"> EUR čine prihodi prema sljedećim šiframa izvora:</w:t>
      </w:r>
    </w:p>
    <w:p w14:paraId="46599C25" w14:textId="17832F5C" w:rsidR="001047B4" w:rsidRDefault="001047B4" w:rsidP="00AB10D5">
      <w:pPr>
        <w:jc w:val="both"/>
        <w:rPr>
          <w:rFonts w:ascii="Tahoma" w:hAnsi="Tahoma" w:cs="Tahoma"/>
          <w:bCs/>
        </w:rPr>
      </w:pPr>
      <w:r w:rsidRPr="003608EC">
        <w:rPr>
          <w:rFonts w:ascii="Tahoma" w:hAnsi="Tahoma" w:cs="Tahoma"/>
          <w:bCs/>
        </w:rPr>
        <w:t xml:space="preserve">4.7.     Prihodi za posebne namjene      </w:t>
      </w:r>
      <w:r w:rsidR="003608EC" w:rsidRPr="003608EC">
        <w:rPr>
          <w:rFonts w:ascii="Tahoma" w:hAnsi="Tahoma" w:cs="Tahoma"/>
          <w:bCs/>
        </w:rPr>
        <w:t>58.290,33</w:t>
      </w:r>
      <w:r w:rsidR="00A41A53" w:rsidRPr="003608EC">
        <w:rPr>
          <w:rFonts w:ascii="Tahoma" w:hAnsi="Tahoma" w:cs="Tahoma"/>
          <w:bCs/>
        </w:rPr>
        <w:t xml:space="preserve"> </w:t>
      </w:r>
      <w:r w:rsidRPr="003608EC">
        <w:rPr>
          <w:rFonts w:ascii="Tahoma" w:hAnsi="Tahoma" w:cs="Tahoma"/>
          <w:bCs/>
        </w:rPr>
        <w:t xml:space="preserve"> EUR</w:t>
      </w:r>
    </w:p>
    <w:p w14:paraId="15C77D88" w14:textId="77777777" w:rsidR="00A41A53" w:rsidRDefault="00A41A53" w:rsidP="00AB10D5">
      <w:pPr>
        <w:jc w:val="both"/>
        <w:rPr>
          <w:rFonts w:ascii="Tahoma" w:hAnsi="Tahoma" w:cs="Tahoma"/>
          <w:bCs/>
        </w:rPr>
      </w:pPr>
    </w:p>
    <w:p w14:paraId="61CCD4AA" w14:textId="77777777" w:rsidR="00A41A53" w:rsidRPr="00AB10D5" w:rsidRDefault="00A41A53" w:rsidP="00AB10D5">
      <w:pPr>
        <w:jc w:val="both"/>
        <w:rPr>
          <w:rFonts w:ascii="Tahoma" w:hAnsi="Tahoma" w:cs="Tahoma"/>
          <w:bCs/>
        </w:rPr>
      </w:pPr>
    </w:p>
    <w:p w14:paraId="1F54AEE7" w14:textId="109500EE" w:rsidR="00AB10D5" w:rsidRDefault="00AB10D5" w:rsidP="001047B4">
      <w:pPr>
        <w:rPr>
          <w:rFonts w:ascii="Tahoma" w:hAnsi="Tahoma" w:cs="Tahoma"/>
          <w:b/>
        </w:rPr>
      </w:pPr>
    </w:p>
    <w:p w14:paraId="3F516CFF" w14:textId="31CF57DE" w:rsidR="00C4003A" w:rsidRDefault="00C4003A" w:rsidP="001047B4">
      <w:pPr>
        <w:rPr>
          <w:rFonts w:ascii="Tahoma" w:hAnsi="Tahoma" w:cs="Tahoma"/>
          <w:b/>
        </w:rPr>
      </w:pPr>
    </w:p>
    <w:p w14:paraId="7A6AA255" w14:textId="67E28A0B" w:rsidR="00C4003A" w:rsidRDefault="00C4003A" w:rsidP="001047B4">
      <w:pPr>
        <w:rPr>
          <w:rFonts w:ascii="Tahoma" w:hAnsi="Tahoma" w:cs="Tahoma"/>
          <w:b/>
        </w:rPr>
      </w:pPr>
    </w:p>
    <w:p w14:paraId="78D6A8E0" w14:textId="5E199442" w:rsidR="00C4003A" w:rsidRDefault="00C4003A" w:rsidP="001047B4">
      <w:pPr>
        <w:rPr>
          <w:rFonts w:ascii="Tahoma" w:hAnsi="Tahoma" w:cs="Tahoma"/>
          <w:b/>
        </w:rPr>
      </w:pPr>
    </w:p>
    <w:p w14:paraId="16597D9F" w14:textId="023507D8" w:rsidR="00C4003A" w:rsidRDefault="00C4003A" w:rsidP="001047B4">
      <w:pPr>
        <w:rPr>
          <w:rFonts w:ascii="Tahoma" w:hAnsi="Tahoma" w:cs="Tahoma"/>
          <w:b/>
        </w:rPr>
      </w:pPr>
    </w:p>
    <w:p w14:paraId="477A9D18" w14:textId="45E98154" w:rsidR="00C4003A" w:rsidRDefault="00C4003A" w:rsidP="001047B4">
      <w:pPr>
        <w:rPr>
          <w:rFonts w:ascii="Tahoma" w:hAnsi="Tahoma" w:cs="Tahoma"/>
          <w:b/>
        </w:rPr>
      </w:pPr>
    </w:p>
    <w:p w14:paraId="2A135BAB" w14:textId="43B07507" w:rsidR="00C4003A" w:rsidRDefault="00C4003A" w:rsidP="001047B4">
      <w:pPr>
        <w:rPr>
          <w:rFonts w:ascii="Tahoma" w:hAnsi="Tahoma" w:cs="Tahoma"/>
          <w:b/>
        </w:rPr>
      </w:pPr>
    </w:p>
    <w:p w14:paraId="63867970" w14:textId="38EDAD1B" w:rsidR="00C4003A" w:rsidRDefault="00C4003A" w:rsidP="001047B4">
      <w:pPr>
        <w:rPr>
          <w:rFonts w:ascii="Tahoma" w:hAnsi="Tahoma" w:cs="Tahoma"/>
          <w:b/>
        </w:rPr>
      </w:pPr>
    </w:p>
    <w:p w14:paraId="1116C279" w14:textId="312F5162" w:rsidR="00C4003A" w:rsidRDefault="00C4003A" w:rsidP="001047B4">
      <w:pPr>
        <w:rPr>
          <w:rFonts w:ascii="Tahoma" w:hAnsi="Tahoma" w:cs="Tahoma"/>
          <w:b/>
        </w:rPr>
      </w:pPr>
    </w:p>
    <w:p w14:paraId="7F51E3A1" w14:textId="03969F30" w:rsidR="00C4003A" w:rsidRDefault="00C4003A" w:rsidP="001047B4">
      <w:pPr>
        <w:rPr>
          <w:rFonts w:ascii="Tahoma" w:hAnsi="Tahoma" w:cs="Tahoma"/>
          <w:b/>
        </w:rPr>
      </w:pPr>
    </w:p>
    <w:p w14:paraId="4465A61D" w14:textId="0AA290C9" w:rsidR="00C4003A" w:rsidRDefault="00C4003A" w:rsidP="001047B4">
      <w:pPr>
        <w:rPr>
          <w:rFonts w:ascii="Tahoma" w:hAnsi="Tahoma" w:cs="Tahoma"/>
          <w:b/>
        </w:rPr>
      </w:pPr>
    </w:p>
    <w:p w14:paraId="1999383A" w14:textId="260ECE4E" w:rsidR="00C4003A" w:rsidRDefault="00C4003A" w:rsidP="001047B4">
      <w:pPr>
        <w:rPr>
          <w:rFonts w:ascii="Tahoma" w:hAnsi="Tahoma" w:cs="Tahoma"/>
          <w:b/>
        </w:rPr>
      </w:pPr>
    </w:p>
    <w:p w14:paraId="210D59E2" w14:textId="183DFAE3" w:rsidR="00C4003A" w:rsidRDefault="00C4003A" w:rsidP="001047B4">
      <w:pPr>
        <w:rPr>
          <w:rFonts w:ascii="Tahoma" w:hAnsi="Tahoma" w:cs="Tahoma"/>
          <w:b/>
        </w:rPr>
      </w:pPr>
    </w:p>
    <w:p w14:paraId="16EE61ED" w14:textId="522F6DAE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1F3FC977" w14:textId="2AD02410" w:rsidR="00C4003A" w:rsidRPr="00812981" w:rsidRDefault="00C4003A" w:rsidP="00C4003A">
      <w:pPr>
        <w:pStyle w:val="Tijeloteksta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OBRAZLOŽENJE POSEBNOG</w:t>
      </w:r>
      <w:r w:rsidRPr="00812981">
        <w:rPr>
          <w:rFonts w:ascii="Tahoma" w:hAnsi="Tahoma" w:cs="Tahoma"/>
          <w:b/>
        </w:rPr>
        <w:t xml:space="preserve"> DIJELA IZVJEŠTAJA O IZVRŠENJU PR</w:t>
      </w:r>
      <w:r>
        <w:rPr>
          <w:rFonts w:ascii="Tahoma" w:hAnsi="Tahoma" w:cs="Tahoma"/>
          <w:b/>
        </w:rPr>
        <w:t>ORAČUNA U RAZDOBLJU 1.</w:t>
      </w:r>
      <w:r w:rsidR="00A25FB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1. DO 3</w:t>
      </w:r>
      <w:r w:rsidR="006619FC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.</w:t>
      </w:r>
      <w:r w:rsidR="00A25FBF">
        <w:rPr>
          <w:rFonts w:ascii="Tahoma" w:hAnsi="Tahoma" w:cs="Tahoma"/>
          <w:b/>
        </w:rPr>
        <w:t xml:space="preserve"> </w:t>
      </w:r>
      <w:r w:rsidR="006619FC">
        <w:rPr>
          <w:rFonts w:ascii="Tahoma" w:hAnsi="Tahoma" w:cs="Tahoma"/>
          <w:b/>
        </w:rPr>
        <w:t>06</w:t>
      </w:r>
      <w:r w:rsidRPr="00812981">
        <w:rPr>
          <w:rFonts w:ascii="Tahoma" w:hAnsi="Tahoma" w:cs="Tahoma"/>
          <w:b/>
        </w:rPr>
        <w:t>. 202</w:t>
      </w:r>
      <w:r w:rsidR="00554C83">
        <w:rPr>
          <w:rFonts w:ascii="Tahoma" w:hAnsi="Tahoma" w:cs="Tahoma"/>
          <w:b/>
        </w:rPr>
        <w:t>5</w:t>
      </w:r>
      <w:r w:rsidRPr="00812981">
        <w:rPr>
          <w:rFonts w:ascii="Tahoma" w:hAnsi="Tahoma" w:cs="Tahoma"/>
          <w:b/>
        </w:rPr>
        <w:t>. GODINE</w:t>
      </w:r>
    </w:p>
    <w:p w14:paraId="008F947A" w14:textId="6D209619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162B2772" w14:textId="77777777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2ACBE84F" w14:textId="6089076C" w:rsidR="00624D5F" w:rsidRDefault="00624D5F" w:rsidP="00624D5F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</w:t>
      </w:r>
      <w:r w:rsidR="00042BC4" w:rsidRPr="000431B1">
        <w:rPr>
          <w:rFonts w:ascii="Tahoma" w:hAnsi="Tahoma" w:cs="Tahoma"/>
          <w:b/>
        </w:rPr>
        <w:t xml:space="preserve">zvor financiranja: </w:t>
      </w:r>
      <w:r w:rsidR="00A855FC" w:rsidRPr="000431B1">
        <w:rPr>
          <w:rFonts w:ascii="Tahoma" w:hAnsi="Tahoma" w:cs="Tahoma"/>
          <w:b/>
        </w:rPr>
        <w:t xml:space="preserve">1.1. </w:t>
      </w:r>
      <w:r w:rsidR="00042BC4" w:rsidRPr="000431B1">
        <w:rPr>
          <w:rFonts w:ascii="Tahoma" w:hAnsi="Tahoma" w:cs="Tahoma"/>
          <w:b/>
        </w:rPr>
        <w:t>Grad Beli Manastir</w:t>
      </w:r>
    </w:p>
    <w:p w14:paraId="03EEA65C" w14:textId="4B616411" w:rsidR="008D4FC9" w:rsidRDefault="008D4FC9" w:rsidP="008D4FC9">
      <w:pPr>
        <w:rPr>
          <w:rFonts w:ascii="Tahoma" w:hAnsi="Tahoma" w:cs="Tahoma"/>
          <w:b/>
        </w:rPr>
      </w:pPr>
    </w:p>
    <w:p w14:paraId="5AF4F7BD" w14:textId="77777777" w:rsidR="006E00C7" w:rsidRDefault="008D4FC9" w:rsidP="008D4FC9">
      <w:pPr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 w:rsidR="00080632">
        <w:rPr>
          <w:rFonts w:ascii="Tahoma" w:hAnsi="Tahoma" w:cs="Tahoma"/>
          <w:b/>
        </w:rPr>
        <w:t xml:space="preserve"> </w:t>
      </w:r>
      <w:r w:rsidR="00E1691A">
        <w:rPr>
          <w:rFonts w:ascii="Tahoma" w:hAnsi="Tahoma" w:cs="Tahoma"/>
          <w:b/>
        </w:rPr>
        <w:t>PREDŠKOLSKOG OBRAZOVANJA I ŠKOLSTVA</w:t>
      </w:r>
      <w:r w:rsidRPr="008D4FC9">
        <w:rPr>
          <w:rFonts w:ascii="Tahoma" w:hAnsi="Tahoma" w:cs="Tahoma"/>
          <w:b/>
        </w:rPr>
        <w:t xml:space="preserve">: </w:t>
      </w:r>
    </w:p>
    <w:p w14:paraId="7248B870" w14:textId="47CE9347" w:rsidR="008D4FC9" w:rsidRDefault="008D4FC9" w:rsidP="008D4FC9">
      <w:pPr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  <w:color w:val="222222"/>
          <w:shd w:val="clear" w:color="auto" w:fill="FFFFFF"/>
        </w:rPr>
        <w:t>A100</w:t>
      </w:r>
      <w:r w:rsidR="00E1691A">
        <w:rPr>
          <w:rFonts w:ascii="Tahoma" w:hAnsi="Tahoma" w:cs="Tahoma"/>
          <w:b/>
          <w:color w:val="222222"/>
          <w:shd w:val="clear" w:color="auto" w:fill="FFFFFF"/>
        </w:rPr>
        <w:t>627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</w:t>
      </w:r>
    </w:p>
    <w:p w14:paraId="19B6C30E" w14:textId="1365B46C" w:rsidR="006E00C7" w:rsidRPr="008D4FC9" w:rsidRDefault="006E00C7" w:rsidP="006E00C7">
      <w:pPr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100</w:t>
      </w:r>
      <w:r>
        <w:rPr>
          <w:rFonts w:ascii="Tahoma" w:hAnsi="Tahoma" w:cs="Tahoma"/>
          <w:b/>
          <w:color w:val="222222"/>
          <w:shd w:val="clear" w:color="auto" w:fill="FFFFFF"/>
        </w:rPr>
        <w:t>628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 xml:space="preserve">Nabavka opreme za rad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Umjetničke škole Beli Manasti</w:t>
      </w:r>
      <w:r>
        <w:rPr>
          <w:rFonts w:ascii="Tahoma" w:hAnsi="Tahoma" w:cs="Tahoma"/>
          <w:b/>
          <w:color w:val="222222"/>
          <w:shd w:val="clear" w:color="auto" w:fill="FFFFFF"/>
        </w:rPr>
        <w:t>r</w:t>
      </w:r>
    </w:p>
    <w:p w14:paraId="74559358" w14:textId="120294A0" w:rsidR="00E1691A" w:rsidRDefault="00E1691A" w:rsidP="008D4FC9">
      <w:pPr>
        <w:rPr>
          <w:rFonts w:ascii="Tahoma" w:hAnsi="Tahoma" w:cs="Tahoma"/>
          <w:b/>
        </w:rPr>
      </w:pPr>
    </w:p>
    <w:p w14:paraId="6B9BE68E" w14:textId="77777777" w:rsidR="00624D5F" w:rsidRPr="006E00C7" w:rsidRDefault="00624D5F" w:rsidP="00624D5F">
      <w:pPr>
        <w:rPr>
          <w:rFonts w:ascii="Tahoma" w:hAnsi="Tahoma" w:cs="Tahoma"/>
          <w:b/>
          <w:iCs/>
        </w:rPr>
      </w:pPr>
      <w:r w:rsidRPr="006E00C7">
        <w:rPr>
          <w:rFonts w:ascii="Tahoma" w:hAnsi="Tahoma" w:cs="Tahoma"/>
          <w:b/>
          <w:iCs/>
        </w:rPr>
        <w:t>RASHODI</w:t>
      </w:r>
    </w:p>
    <w:p w14:paraId="045E26CD" w14:textId="248D4AE9" w:rsidR="00E55F2D" w:rsidRPr="006E00C7" w:rsidRDefault="00624D5F" w:rsidP="0024186C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 xml:space="preserve">U </w:t>
      </w:r>
      <w:r w:rsidR="009149A1" w:rsidRPr="006E00C7">
        <w:rPr>
          <w:rFonts w:ascii="Tahoma" w:hAnsi="Tahoma" w:cs="Tahoma"/>
        </w:rPr>
        <w:t>razdoblju od 1.</w:t>
      </w:r>
      <w:r w:rsidR="00A25FBF" w:rsidRPr="006E00C7">
        <w:rPr>
          <w:rFonts w:ascii="Tahoma" w:hAnsi="Tahoma" w:cs="Tahoma"/>
        </w:rPr>
        <w:t xml:space="preserve"> </w:t>
      </w:r>
      <w:r w:rsidR="009149A1" w:rsidRPr="006E00C7">
        <w:rPr>
          <w:rFonts w:ascii="Tahoma" w:hAnsi="Tahoma" w:cs="Tahoma"/>
        </w:rPr>
        <w:t>1.-3</w:t>
      </w:r>
      <w:r w:rsidR="005B0338" w:rsidRPr="006E00C7">
        <w:rPr>
          <w:rFonts w:ascii="Tahoma" w:hAnsi="Tahoma" w:cs="Tahoma"/>
        </w:rPr>
        <w:t>0</w:t>
      </w:r>
      <w:r w:rsidR="006A147F" w:rsidRPr="006E00C7">
        <w:rPr>
          <w:rFonts w:ascii="Tahoma" w:hAnsi="Tahoma" w:cs="Tahoma"/>
        </w:rPr>
        <w:t>.</w:t>
      </w:r>
      <w:r w:rsidR="00A25FBF" w:rsidRPr="006E00C7">
        <w:rPr>
          <w:rFonts w:ascii="Tahoma" w:hAnsi="Tahoma" w:cs="Tahoma"/>
        </w:rPr>
        <w:t xml:space="preserve"> </w:t>
      </w:r>
      <w:r w:rsidR="005B0338" w:rsidRPr="006E00C7">
        <w:rPr>
          <w:rFonts w:ascii="Tahoma" w:hAnsi="Tahoma" w:cs="Tahoma"/>
        </w:rPr>
        <w:t>06</w:t>
      </w:r>
      <w:r w:rsidR="006A147F" w:rsidRPr="006E00C7">
        <w:rPr>
          <w:rFonts w:ascii="Tahoma" w:hAnsi="Tahoma" w:cs="Tahoma"/>
        </w:rPr>
        <w:t>.</w:t>
      </w:r>
      <w:r w:rsidR="00A25FBF" w:rsidRPr="006E00C7">
        <w:rPr>
          <w:rFonts w:ascii="Tahoma" w:hAnsi="Tahoma" w:cs="Tahoma"/>
        </w:rPr>
        <w:t xml:space="preserve"> </w:t>
      </w:r>
      <w:r w:rsidRPr="006E00C7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6A147F" w:rsidRPr="006E00C7">
        <w:rPr>
          <w:rFonts w:ascii="Tahoma" w:hAnsi="Tahoma" w:cs="Tahoma"/>
        </w:rPr>
        <w:t>. godine</w:t>
      </w:r>
      <w:r w:rsidRPr="006E00C7">
        <w:rPr>
          <w:rFonts w:ascii="Tahoma" w:hAnsi="Tahoma" w:cs="Tahoma"/>
        </w:rPr>
        <w:t xml:space="preserve"> prema izvoru financiranja koji se odnosi na Grad </w:t>
      </w:r>
      <w:r w:rsidR="001779FD" w:rsidRPr="006E00C7">
        <w:rPr>
          <w:rFonts w:ascii="Tahoma" w:hAnsi="Tahoma" w:cs="Tahoma"/>
        </w:rPr>
        <w:t>Beli Manastir</w:t>
      </w:r>
      <w:r w:rsidRPr="006E00C7">
        <w:rPr>
          <w:rFonts w:ascii="Tahoma" w:hAnsi="Tahoma" w:cs="Tahoma"/>
        </w:rPr>
        <w:t xml:space="preserve">, ostvareni su sljedeći rashodi: </w:t>
      </w:r>
      <w:r w:rsidR="006A147F" w:rsidRPr="006E00C7">
        <w:rPr>
          <w:rFonts w:ascii="Tahoma" w:hAnsi="Tahoma" w:cs="Tahoma"/>
        </w:rPr>
        <w:t>tr</w:t>
      </w:r>
      <w:r w:rsidR="00A66305" w:rsidRPr="006E00C7">
        <w:rPr>
          <w:rFonts w:ascii="Tahoma" w:hAnsi="Tahoma" w:cs="Tahoma"/>
        </w:rPr>
        <w:t xml:space="preserve">oškovi službenog puta u iznosu </w:t>
      </w:r>
      <w:r w:rsidR="006F5368" w:rsidRPr="006E00C7">
        <w:rPr>
          <w:rFonts w:ascii="Tahoma" w:hAnsi="Tahoma" w:cs="Tahoma"/>
        </w:rPr>
        <w:t>8.</w:t>
      </w:r>
      <w:r w:rsidR="00AC205A">
        <w:rPr>
          <w:rFonts w:ascii="Tahoma" w:hAnsi="Tahoma" w:cs="Tahoma"/>
        </w:rPr>
        <w:t>354,37</w:t>
      </w:r>
      <w:r w:rsidR="006F5368" w:rsidRPr="006E00C7">
        <w:rPr>
          <w:rFonts w:ascii="Tahoma" w:hAnsi="Tahoma" w:cs="Tahoma"/>
        </w:rPr>
        <w:t xml:space="preserve"> EUR</w:t>
      </w:r>
      <w:r w:rsidRPr="006E00C7">
        <w:rPr>
          <w:rFonts w:ascii="Tahoma" w:hAnsi="Tahoma" w:cs="Tahoma"/>
        </w:rPr>
        <w:t xml:space="preserve">, </w:t>
      </w:r>
      <w:r w:rsidR="00A66305" w:rsidRPr="006E00C7">
        <w:rPr>
          <w:rFonts w:ascii="Tahoma" w:hAnsi="Tahoma" w:cs="Tahoma"/>
        </w:rPr>
        <w:t xml:space="preserve">stručno osposobljavanje zaposlenika u iznosu </w:t>
      </w:r>
      <w:r w:rsidR="00AC205A">
        <w:rPr>
          <w:rFonts w:ascii="Tahoma" w:hAnsi="Tahoma" w:cs="Tahoma"/>
        </w:rPr>
        <w:t>744</w:t>
      </w:r>
      <w:r w:rsidR="006F5368" w:rsidRPr="006E00C7">
        <w:rPr>
          <w:rFonts w:ascii="Tahoma" w:hAnsi="Tahoma" w:cs="Tahoma"/>
        </w:rPr>
        <w:t>,0</w:t>
      </w:r>
      <w:r w:rsidR="00856A53">
        <w:rPr>
          <w:rFonts w:ascii="Tahoma" w:hAnsi="Tahoma" w:cs="Tahoma"/>
        </w:rPr>
        <w:t>0</w:t>
      </w:r>
      <w:r w:rsidR="006F5368" w:rsidRPr="006E00C7">
        <w:rPr>
          <w:rFonts w:ascii="Tahoma" w:hAnsi="Tahoma" w:cs="Tahoma"/>
        </w:rPr>
        <w:t xml:space="preserve"> EUR</w:t>
      </w:r>
      <w:r w:rsidR="009479DE" w:rsidRPr="006E00C7">
        <w:rPr>
          <w:rFonts w:ascii="Tahoma" w:hAnsi="Tahoma" w:cs="Tahoma"/>
        </w:rPr>
        <w:t>,</w:t>
      </w:r>
      <w:r w:rsidR="00A66305" w:rsidRPr="006E00C7">
        <w:rPr>
          <w:rFonts w:ascii="Tahoma" w:hAnsi="Tahoma" w:cs="Tahoma"/>
        </w:rPr>
        <w:t xml:space="preserve"> </w:t>
      </w:r>
      <w:r w:rsidR="0023505B" w:rsidRPr="006E00C7">
        <w:rPr>
          <w:rFonts w:ascii="Tahoma" w:hAnsi="Tahoma" w:cs="Tahoma"/>
        </w:rPr>
        <w:t xml:space="preserve">naknada za korištenje privatnog automobila u službene svrhe u iznosu </w:t>
      </w:r>
      <w:r w:rsidR="00AC205A">
        <w:rPr>
          <w:rFonts w:ascii="Tahoma" w:hAnsi="Tahoma" w:cs="Tahoma"/>
        </w:rPr>
        <w:t xml:space="preserve">43,00 </w:t>
      </w:r>
      <w:r w:rsidR="006F5368" w:rsidRPr="006E00C7">
        <w:rPr>
          <w:rFonts w:ascii="Tahoma" w:hAnsi="Tahoma" w:cs="Tahoma"/>
        </w:rPr>
        <w:t>EUR</w:t>
      </w:r>
      <w:r w:rsidR="0023505B" w:rsidRPr="006E00C7">
        <w:rPr>
          <w:rFonts w:ascii="Tahoma" w:hAnsi="Tahoma" w:cs="Tahoma"/>
        </w:rPr>
        <w:t xml:space="preserve">, </w:t>
      </w:r>
      <w:r w:rsidRPr="006E00C7">
        <w:rPr>
          <w:rFonts w:ascii="Tahoma" w:hAnsi="Tahoma" w:cs="Tahoma"/>
        </w:rPr>
        <w:t xml:space="preserve">uredski materijal </w:t>
      </w:r>
      <w:r w:rsidR="00AC205A">
        <w:rPr>
          <w:rFonts w:ascii="Tahoma" w:hAnsi="Tahoma" w:cs="Tahoma"/>
        </w:rPr>
        <w:t>1.396,17</w:t>
      </w:r>
      <w:r w:rsidR="006F5368" w:rsidRPr="006E00C7">
        <w:rPr>
          <w:rFonts w:ascii="Tahoma" w:hAnsi="Tahoma" w:cs="Tahoma"/>
        </w:rPr>
        <w:t xml:space="preserve"> EUR</w:t>
      </w:r>
      <w:r w:rsidRPr="006E00C7">
        <w:rPr>
          <w:rFonts w:ascii="Tahoma" w:hAnsi="Tahoma" w:cs="Tahoma"/>
        </w:rPr>
        <w:t xml:space="preserve">, </w:t>
      </w:r>
      <w:r w:rsidR="0023454C" w:rsidRPr="006E00C7">
        <w:rPr>
          <w:rFonts w:ascii="Tahoma" w:hAnsi="Tahoma" w:cs="Tahoma"/>
        </w:rPr>
        <w:t xml:space="preserve">električna energija i plin </w:t>
      </w:r>
      <w:r w:rsidR="006F5368" w:rsidRPr="006E00C7">
        <w:rPr>
          <w:rFonts w:ascii="Tahoma" w:hAnsi="Tahoma" w:cs="Tahoma"/>
        </w:rPr>
        <w:t>1.569,4</w:t>
      </w:r>
      <w:r w:rsidR="00AC205A">
        <w:rPr>
          <w:rFonts w:ascii="Tahoma" w:hAnsi="Tahoma" w:cs="Tahoma"/>
        </w:rPr>
        <w:t>2</w:t>
      </w:r>
      <w:r w:rsidR="006F5368" w:rsidRPr="006E00C7">
        <w:rPr>
          <w:rFonts w:ascii="Tahoma" w:hAnsi="Tahoma" w:cs="Tahoma"/>
        </w:rPr>
        <w:t xml:space="preserve"> EUR</w:t>
      </w:r>
      <w:r w:rsidR="001779FD" w:rsidRPr="006E00C7">
        <w:rPr>
          <w:rFonts w:ascii="Tahoma" w:hAnsi="Tahoma" w:cs="Tahoma"/>
        </w:rPr>
        <w:t>, materijal za tekuće i investicijsko održav</w:t>
      </w:r>
      <w:r w:rsidR="0023454C" w:rsidRPr="006E00C7">
        <w:rPr>
          <w:rFonts w:ascii="Tahoma" w:hAnsi="Tahoma" w:cs="Tahoma"/>
        </w:rPr>
        <w:t xml:space="preserve">anje postrojenja i opreme </w:t>
      </w:r>
      <w:r w:rsidR="00AC205A">
        <w:rPr>
          <w:rFonts w:ascii="Tahoma" w:hAnsi="Tahoma" w:cs="Tahoma"/>
        </w:rPr>
        <w:t>277,66</w:t>
      </w:r>
      <w:r w:rsidR="006F5368" w:rsidRPr="006E00C7">
        <w:rPr>
          <w:rFonts w:ascii="Tahoma" w:hAnsi="Tahoma" w:cs="Tahoma"/>
        </w:rPr>
        <w:t xml:space="preserve"> EUR</w:t>
      </w:r>
      <w:r w:rsidR="001779FD" w:rsidRPr="006E00C7">
        <w:rPr>
          <w:rFonts w:ascii="Tahoma" w:hAnsi="Tahoma" w:cs="Tahoma"/>
        </w:rPr>
        <w:t xml:space="preserve">, </w:t>
      </w:r>
      <w:r w:rsidR="0023454C" w:rsidRPr="006E00C7">
        <w:rPr>
          <w:rFonts w:ascii="Tahoma" w:hAnsi="Tahoma" w:cs="Tahoma"/>
        </w:rPr>
        <w:t xml:space="preserve">sitan inventar </w:t>
      </w:r>
      <w:r w:rsidR="00AC205A">
        <w:rPr>
          <w:rFonts w:ascii="Tahoma" w:hAnsi="Tahoma" w:cs="Tahoma"/>
        </w:rPr>
        <w:t>526,48</w:t>
      </w:r>
      <w:r w:rsidR="006F5368" w:rsidRPr="006E00C7">
        <w:rPr>
          <w:rFonts w:ascii="Tahoma" w:hAnsi="Tahoma" w:cs="Tahoma"/>
        </w:rPr>
        <w:t xml:space="preserve"> EUR, </w:t>
      </w:r>
      <w:r w:rsidR="001779FD" w:rsidRPr="006E00C7">
        <w:rPr>
          <w:rFonts w:ascii="Tahoma" w:hAnsi="Tahoma" w:cs="Tahoma"/>
        </w:rPr>
        <w:t xml:space="preserve"> </w:t>
      </w:r>
      <w:r w:rsidR="0023505B" w:rsidRPr="006E00C7">
        <w:rPr>
          <w:rFonts w:ascii="Tahoma" w:hAnsi="Tahoma" w:cs="Tahoma"/>
        </w:rPr>
        <w:t xml:space="preserve">službena, radna i zaštitna odjeća i obuća u iznosu </w:t>
      </w:r>
      <w:r w:rsidR="006F5368" w:rsidRPr="006E00C7">
        <w:rPr>
          <w:rFonts w:ascii="Tahoma" w:hAnsi="Tahoma" w:cs="Tahoma"/>
        </w:rPr>
        <w:t>0,00 EUR</w:t>
      </w:r>
      <w:r w:rsidR="0023505B" w:rsidRPr="006E00C7">
        <w:rPr>
          <w:rFonts w:ascii="Tahoma" w:hAnsi="Tahoma" w:cs="Tahoma"/>
        </w:rPr>
        <w:t xml:space="preserve">, </w:t>
      </w:r>
      <w:r w:rsidRPr="006E00C7">
        <w:rPr>
          <w:rFonts w:ascii="Tahoma" w:hAnsi="Tahoma" w:cs="Tahoma"/>
        </w:rPr>
        <w:t xml:space="preserve">usluge telefona </w:t>
      </w:r>
      <w:r w:rsidR="0023454C" w:rsidRPr="006E00C7">
        <w:rPr>
          <w:rFonts w:ascii="Tahoma" w:hAnsi="Tahoma" w:cs="Tahoma"/>
        </w:rPr>
        <w:t xml:space="preserve">i pošte </w:t>
      </w:r>
      <w:r w:rsidR="005913D7">
        <w:rPr>
          <w:rFonts w:ascii="Tahoma" w:hAnsi="Tahoma" w:cs="Tahoma"/>
        </w:rPr>
        <w:t>1.597,77</w:t>
      </w:r>
      <w:r w:rsidR="006F5368" w:rsidRPr="006E00C7">
        <w:rPr>
          <w:rFonts w:ascii="Tahoma" w:hAnsi="Tahoma" w:cs="Tahoma"/>
        </w:rPr>
        <w:t xml:space="preserve"> EUR,</w:t>
      </w:r>
      <w:r w:rsidRPr="006E00C7">
        <w:rPr>
          <w:rFonts w:ascii="Tahoma" w:hAnsi="Tahoma" w:cs="Tahoma"/>
        </w:rPr>
        <w:t xml:space="preserve"> </w:t>
      </w:r>
      <w:r w:rsidR="001779FD" w:rsidRPr="006E00C7">
        <w:rPr>
          <w:rFonts w:ascii="Tahoma" w:hAnsi="Tahoma" w:cs="Tahoma"/>
        </w:rPr>
        <w:t>usluge tekućeg i investicijskog održavanja po</w:t>
      </w:r>
      <w:r w:rsidR="009E4D24" w:rsidRPr="006E00C7">
        <w:rPr>
          <w:rFonts w:ascii="Tahoma" w:hAnsi="Tahoma" w:cs="Tahoma"/>
        </w:rPr>
        <w:t xml:space="preserve">strojenja i opreme </w:t>
      </w:r>
      <w:r w:rsidR="005913D7">
        <w:rPr>
          <w:rFonts w:ascii="Tahoma" w:hAnsi="Tahoma" w:cs="Tahoma"/>
        </w:rPr>
        <w:t>1.188,96</w:t>
      </w:r>
      <w:r w:rsidR="006F5368" w:rsidRPr="006E00C7">
        <w:rPr>
          <w:rFonts w:ascii="Tahoma" w:hAnsi="Tahoma" w:cs="Tahoma"/>
        </w:rPr>
        <w:t xml:space="preserve"> EUR</w:t>
      </w:r>
      <w:r w:rsidR="001779FD" w:rsidRPr="006E00C7">
        <w:rPr>
          <w:rFonts w:ascii="Tahoma" w:hAnsi="Tahoma" w:cs="Tahoma"/>
        </w:rPr>
        <w:t xml:space="preserve">, </w:t>
      </w:r>
      <w:r w:rsidRPr="006E00C7">
        <w:rPr>
          <w:rFonts w:ascii="Tahoma" w:hAnsi="Tahoma" w:cs="Tahoma"/>
        </w:rPr>
        <w:t xml:space="preserve">usluge promidžbe i informiranja </w:t>
      </w:r>
      <w:r w:rsidR="005913D7">
        <w:rPr>
          <w:rFonts w:ascii="Tahoma" w:hAnsi="Tahoma" w:cs="Tahoma"/>
        </w:rPr>
        <w:t>45,00</w:t>
      </w:r>
      <w:r w:rsidR="006F5368" w:rsidRPr="006E00C7">
        <w:rPr>
          <w:rFonts w:ascii="Tahoma" w:hAnsi="Tahoma" w:cs="Tahoma"/>
        </w:rPr>
        <w:t xml:space="preserve"> EUR</w:t>
      </w:r>
      <w:r w:rsidRPr="006E00C7">
        <w:rPr>
          <w:rFonts w:ascii="Tahoma" w:hAnsi="Tahoma" w:cs="Tahoma"/>
        </w:rPr>
        <w:t xml:space="preserve">, </w:t>
      </w:r>
      <w:r w:rsidR="009E4D24" w:rsidRPr="006E00C7">
        <w:rPr>
          <w:rFonts w:ascii="Tahoma" w:hAnsi="Tahoma" w:cs="Tahoma"/>
        </w:rPr>
        <w:t xml:space="preserve">komunalne usluge </w:t>
      </w:r>
      <w:r w:rsidR="005913D7">
        <w:rPr>
          <w:rFonts w:ascii="Tahoma" w:hAnsi="Tahoma" w:cs="Tahoma"/>
        </w:rPr>
        <w:t>298,30</w:t>
      </w:r>
      <w:r w:rsidR="006F5368" w:rsidRPr="006E00C7">
        <w:rPr>
          <w:rFonts w:ascii="Tahoma" w:hAnsi="Tahoma" w:cs="Tahoma"/>
        </w:rPr>
        <w:t xml:space="preserve"> EUR</w:t>
      </w:r>
      <w:r w:rsidR="00B164BE" w:rsidRPr="006E00C7">
        <w:rPr>
          <w:rFonts w:ascii="Tahoma" w:hAnsi="Tahoma" w:cs="Tahoma"/>
        </w:rPr>
        <w:t xml:space="preserve">, </w:t>
      </w:r>
      <w:r w:rsidR="003A4564" w:rsidRPr="006E00C7">
        <w:rPr>
          <w:rFonts w:ascii="Tahoma" w:hAnsi="Tahoma" w:cs="Tahoma"/>
        </w:rPr>
        <w:t xml:space="preserve">zakupnine i najamnine za najam IP telefona </w:t>
      </w:r>
      <w:r w:rsidR="005913D7">
        <w:rPr>
          <w:rFonts w:ascii="Tahoma" w:hAnsi="Tahoma" w:cs="Tahoma"/>
        </w:rPr>
        <w:t>4,96</w:t>
      </w:r>
      <w:r w:rsidR="006F5368" w:rsidRPr="006E00C7">
        <w:rPr>
          <w:rFonts w:ascii="Tahoma" w:hAnsi="Tahoma" w:cs="Tahoma"/>
        </w:rPr>
        <w:t xml:space="preserve"> EUR</w:t>
      </w:r>
      <w:r w:rsidR="00B164BE" w:rsidRPr="006E00C7">
        <w:rPr>
          <w:rFonts w:ascii="Tahoma" w:hAnsi="Tahoma" w:cs="Tahoma"/>
        </w:rPr>
        <w:t xml:space="preserve">, obvezni i preventivni zdravstveni pregledi zaposlenika </w:t>
      </w:r>
      <w:r w:rsidR="006F5368" w:rsidRPr="006E00C7">
        <w:rPr>
          <w:rFonts w:ascii="Tahoma" w:hAnsi="Tahoma" w:cs="Tahoma"/>
        </w:rPr>
        <w:t>1.</w:t>
      </w:r>
      <w:r w:rsidR="005913D7">
        <w:rPr>
          <w:rFonts w:ascii="Tahoma" w:hAnsi="Tahoma" w:cs="Tahoma"/>
        </w:rPr>
        <w:t xml:space="preserve">280,00 </w:t>
      </w:r>
      <w:r w:rsidR="006F5368" w:rsidRPr="006E00C7">
        <w:rPr>
          <w:rFonts w:ascii="Tahoma" w:hAnsi="Tahoma" w:cs="Tahoma"/>
        </w:rPr>
        <w:t>EUR</w:t>
      </w:r>
      <w:r w:rsidR="00B164BE" w:rsidRPr="006E00C7">
        <w:rPr>
          <w:rFonts w:ascii="Tahoma" w:hAnsi="Tahoma" w:cs="Tahoma"/>
        </w:rPr>
        <w:t xml:space="preserve">, </w:t>
      </w:r>
      <w:r w:rsidR="003A4564" w:rsidRPr="006E00C7">
        <w:rPr>
          <w:rFonts w:ascii="Tahoma" w:hAnsi="Tahoma" w:cs="Tahoma"/>
        </w:rPr>
        <w:t xml:space="preserve">intelektualne usluge </w:t>
      </w:r>
      <w:r w:rsidR="005913D7">
        <w:rPr>
          <w:rFonts w:ascii="Tahoma" w:hAnsi="Tahoma" w:cs="Tahoma"/>
        </w:rPr>
        <w:t>4.844,32</w:t>
      </w:r>
      <w:r w:rsidR="006F5368" w:rsidRPr="006E00C7">
        <w:rPr>
          <w:rFonts w:ascii="Tahoma" w:hAnsi="Tahoma" w:cs="Tahoma"/>
        </w:rPr>
        <w:t xml:space="preserve"> EUR</w:t>
      </w:r>
      <w:r w:rsidR="003A4564" w:rsidRPr="006E00C7">
        <w:rPr>
          <w:rFonts w:ascii="Tahoma" w:hAnsi="Tahoma" w:cs="Tahoma"/>
        </w:rPr>
        <w:t xml:space="preserve">, </w:t>
      </w:r>
      <w:r w:rsidR="00B164BE" w:rsidRPr="006E00C7">
        <w:rPr>
          <w:rFonts w:ascii="Tahoma" w:hAnsi="Tahoma" w:cs="Tahoma"/>
        </w:rPr>
        <w:t xml:space="preserve">ostale računalne usluge </w:t>
      </w:r>
      <w:r w:rsidR="005913D7">
        <w:rPr>
          <w:rFonts w:ascii="Tahoma" w:hAnsi="Tahoma" w:cs="Tahoma"/>
        </w:rPr>
        <w:t>763,23</w:t>
      </w:r>
      <w:r w:rsidR="006F5368" w:rsidRPr="006E00C7">
        <w:rPr>
          <w:rFonts w:ascii="Tahoma" w:hAnsi="Tahoma" w:cs="Tahoma"/>
        </w:rPr>
        <w:t xml:space="preserve"> EUR</w:t>
      </w:r>
      <w:r w:rsidR="00B164BE" w:rsidRPr="006E00C7">
        <w:rPr>
          <w:rFonts w:ascii="Tahoma" w:hAnsi="Tahoma" w:cs="Tahoma"/>
        </w:rPr>
        <w:t xml:space="preserve">, </w:t>
      </w:r>
      <w:r w:rsidR="00D2277D" w:rsidRPr="006E00C7">
        <w:rPr>
          <w:rFonts w:ascii="Tahoma" w:hAnsi="Tahoma" w:cs="Tahoma"/>
        </w:rPr>
        <w:t xml:space="preserve">ostale usluge </w:t>
      </w:r>
      <w:r w:rsidR="005913D7">
        <w:rPr>
          <w:rFonts w:ascii="Tahoma" w:hAnsi="Tahoma" w:cs="Tahoma"/>
        </w:rPr>
        <w:t>822,25</w:t>
      </w:r>
      <w:r w:rsidR="006F5368" w:rsidRPr="006E00C7">
        <w:rPr>
          <w:rFonts w:ascii="Tahoma" w:hAnsi="Tahoma" w:cs="Tahoma"/>
        </w:rPr>
        <w:t xml:space="preserve"> EUR</w:t>
      </w:r>
      <w:r w:rsidR="00D2277D" w:rsidRPr="006E00C7">
        <w:rPr>
          <w:rFonts w:ascii="Tahoma" w:hAnsi="Tahoma" w:cs="Tahoma"/>
        </w:rPr>
        <w:t>, naknade</w:t>
      </w:r>
      <w:r w:rsidR="00B164BE" w:rsidRPr="006E00C7">
        <w:rPr>
          <w:rFonts w:ascii="Tahoma" w:hAnsi="Tahoma" w:cs="Tahoma"/>
        </w:rPr>
        <w:t xml:space="preserve"> troškova </w:t>
      </w:r>
      <w:r w:rsidR="00D2277D" w:rsidRPr="006E00C7">
        <w:rPr>
          <w:rFonts w:ascii="Tahoma" w:hAnsi="Tahoma" w:cs="Tahoma"/>
        </w:rPr>
        <w:t xml:space="preserve">osobama izvan radnog odnosa </w:t>
      </w:r>
      <w:r w:rsidR="005913D7">
        <w:rPr>
          <w:rFonts w:ascii="Tahoma" w:hAnsi="Tahoma" w:cs="Tahoma"/>
        </w:rPr>
        <w:t>914,54</w:t>
      </w:r>
      <w:r w:rsidR="006F5368" w:rsidRPr="006E00C7">
        <w:rPr>
          <w:rFonts w:ascii="Tahoma" w:hAnsi="Tahoma" w:cs="Tahoma"/>
        </w:rPr>
        <w:t xml:space="preserve"> EUR</w:t>
      </w:r>
      <w:r w:rsidR="00B164BE" w:rsidRPr="006E00C7">
        <w:rPr>
          <w:rFonts w:ascii="Tahoma" w:hAnsi="Tahoma" w:cs="Tahoma"/>
        </w:rPr>
        <w:t xml:space="preserve">, </w:t>
      </w:r>
      <w:r w:rsidR="003A4564" w:rsidRPr="006E00C7">
        <w:rPr>
          <w:rFonts w:ascii="Tahoma" w:hAnsi="Tahoma" w:cs="Tahoma"/>
        </w:rPr>
        <w:t xml:space="preserve">reprezentacija </w:t>
      </w:r>
      <w:r w:rsidR="006F5368" w:rsidRPr="006E00C7">
        <w:rPr>
          <w:rFonts w:ascii="Tahoma" w:hAnsi="Tahoma" w:cs="Tahoma"/>
        </w:rPr>
        <w:t>4</w:t>
      </w:r>
      <w:r w:rsidR="005913D7">
        <w:rPr>
          <w:rFonts w:ascii="Tahoma" w:hAnsi="Tahoma" w:cs="Tahoma"/>
        </w:rPr>
        <w:t xml:space="preserve">2,41 </w:t>
      </w:r>
      <w:r w:rsidR="006F5368" w:rsidRPr="006E00C7">
        <w:rPr>
          <w:rFonts w:ascii="Tahoma" w:hAnsi="Tahoma" w:cs="Tahoma"/>
        </w:rPr>
        <w:t>EUR</w:t>
      </w:r>
      <w:r w:rsidR="00B164BE" w:rsidRPr="006E00C7">
        <w:rPr>
          <w:rFonts w:ascii="Tahoma" w:hAnsi="Tahoma" w:cs="Tahoma"/>
        </w:rPr>
        <w:t xml:space="preserve">, </w:t>
      </w:r>
      <w:r w:rsidR="0023505B" w:rsidRPr="006E00C7">
        <w:rPr>
          <w:rFonts w:ascii="Tahoma" w:hAnsi="Tahoma" w:cs="Tahoma"/>
        </w:rPr>
        <w:t xml:space="preserve">tuzemne članarine </w:t>
      </w:r>
      <w:r w:rsidR="005913D7">
        <w:rPr>
          <w:rFonts w:ascii="Tahoma" w:hAnsi="Tahoma" w:cs="Tahoma"/>
        </w:rPr>
        <w:t>937,91</w:t>
      </w:r>
      <w:r w:rsidR="006F5368" w:rsidRPr="006E00C7">
        <w:rPr>
          <w:rFonts w:ascii="Tahoma" w:hAnsi="Tahoma" w:cs="Tahoma"/>
        </w:rPr>
        <w:t xml:space="preserve"> EUR</w:t>
      </w:r>
      <w:r w:rsidR="003A4564" w:rsidRPr="006E00C7">
        <w:rPr>
          <w:rFonts w:ascii="Tahoma" w:hAnsi="Tahoma" w:cs="Tahoma"/>
        </w:rPr>
        <w:t>,</w:t>
      </w:r>
      <w:r w:rsidR="0023505B" w:rsidRPr="006E00C7">
        <w:rPr>
          <w:rFonts w:ascii="Tahoma" w:hAnsi="Tahoma" w:cs="Tahoma"/>
        </w:rPr>
        <w:t xml:space="preserve"> pristojbe i naknade u iznosu </w:t>
      </w:r>
      <w:r w:rsidR="005913D7">
        <w:rPr>
          <w:rFonts w:ascii="Tahoma" w:hAnsi="Tahoma" w:cs="Tahoma"/>
        </w:rPr>
        <w:t>0</w:t>
      </w:r>
      <w:r w:rsidR="006F5368" w:rsidRPr="006E00C7">
        <w:rPr>
          <w:rFonts w:ascii="Tahoma" w:hAnsi="Tahoma" w:cs="Tahoma"/>
        </w:rPr>
        <w:t xml:space="preserve">,00 EUR, </w:t>
      </w:r>
      <w:r w:rsidR="00B164BE" w:rsidRPr="006E00C7">
        <w:rPr>
          <w:rFonts w:ascii="Tahoma" w:hAnsi="Tahoma" w:cs="Tahoma"/>
        </w:rPr>
        <w:t xml:space="preserve">ostali nespomenuti rashodi poslovanja </w:t>
      </w:r>
      <w:r w:rsidR="005913D7">
        <w:rPr>
          <w:rFonts w:ascii="Tahoma" w:hAnsi="Tahoma" w:cs="Tahoma"/>
        </w:rPr>
        <w:t>294,03</w:t>
      </w:r>
      <w:r w:rsidR="006F5368" w:rsidRPr="006E00C7">
        <w:rPr>
          <w:rFonts w:ascii="Tahoma" w:hAnsi="Tahoma" w:cs="Tahoma"/>
        </w:rPr>
        <w:t xml:space="preserve"> EUR</w:t>
      </w:r>
      <w:r w:rsidR="009479DE" w:rsidRPr="006E00C7">
        <w:rPr>
          <w:rFonts w:ascii="Tahoma" w:hAnsi="Tahoma" w:cs="Tahoma"/>
        </w:rPr>
        <w:t>,</w:t>
      </w:r>
      <w:r w:rsidR="00B164BE" w:rsidRPr="006E00C7">
        <w:rPr>
          <w:rFonts w:ascii="Tahoma" w:hAnsi="Tahoma" w:cs="Tahoma"/>
        </w:rPr>
        <w:t xml:space="preserve"> usluge banaka </w:t>
      </w:r>
      <w:r w:rsidR="005913D7">
        <w:rPr>
          <w:rFonts w:ascii="Tahoma" w:hAnsi="Tahoma" w:cs="Tahoma"/>
        </w:rPr>
        <w:t>340,03</w:t>
      </w:r>
      <w:r w:rsidR="006F5368" w:rsidRPr="006E00C7">
        <w:rPr>
          <w:rFonts w:ascii="Tahoma" w:hAnsi="Tahoma" w:cs="Tahoma"/>
        </w:rPr>
        <w:t xml:space="preserve"> EUR</w:t>
      </w:r>
      <w:r w:rsidR="005913D7">
        <w:rPr>
          <w:rFonts w:ascii="Tahoma" w:hAnsi="Tahoma" w:cs="Tahoma"/>
        </w:rPr>
        <w:t>.</w:t>
      </w:r>
    </w:p>
    <w:p w14:paraId="1109F974" w14:textId="1F774F10" w:rsidR="00AB2CE3" w:rsidRPr="006E00C7" w:rsidRDefault="00624D5F" w:rsidP="00624D5F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>Ukupna vrijednosti rashoda prema izvoru f</w:t>
      </w:r>
      <w:r w:rsidR="003A4564" w:rsidRPr="006E00C7">
        <w:rPr>
          <w:rFonts w:ascii="Tahoma" w:hAnsi="Tahoma" w:cs="Tahoma"/>
        </w:rPr>
        <w:t>inanciranja Grad Beli Manastir</w:t>
      </w:r>
      <w:r w:rsidR="00B164BE" w:rsidRPr="006E00C7">
        <w:rPr>
          <w:rFonts w:ascii="Tahoma" w:hAnsi="Tahoma" w:cs="Tahoma"/>
        </w:rPr>
        <w:t xml:space="preserve"> u </w:t>
      </w:r>
      <w:r w:rsidR="00BB0396" w:rsidRPr="006E00C7">
        <w:rPr>
          <w:rFonts w:ascii="Tahoma" w:hAnsi="Tahoma" w:cs="Tahoma"/>
        </w:rPr>
        <w:t>razdoblju 1.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1.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202</w:t>
      </w:r>
      <w:r w:rsidR="005913D7">
        <w:rPr>
          <w:rFonts w:ascii="Tahoma" w:hAnsi="Tahoma" w:cs="Tahoma"/>
        </w:rPr>
        <w:t>5</w:t>
      </w:r>
      <w:r w:rsidR="00BB0396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-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3</w:t>
      </w:r>
      <w:r w:rsidR="005B0338" w:rsidRPr="006E00C7">
        <w:rPr>
          <w:rFonts w:ascii="Tahoma" w:hAnsi="Tahoma" w:cs="Tahoma"/>
        </w:rPr>
        <w:t>0</w:t>
      </w:r>
      <w:r w:rsidR="00965E47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5B0338" w:rsidRPr="006E00C7">
        <w:rPr>
          <w:rFonts w:ascii="Tahoma" w:hAnsi="Tahoma" w:cs="Tahoma"/>
        </w:rPr>
        <w:t>06</w:t>
      </w:r>
      <w:r w:rsidR="00BB0396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965E47" w:rsidRPr="006E00C7">
        <w:rPr>
          <w:rFonts w:ascii="Tahoma" w:hAnsi="Tahoma" w:cs="Tahoma"/>
        </w:rPr>
        <w:t>.</w:t>
      </w:r>
      <w:r w:rsidRPr="006E00C7">
        <w:rPr>
          <w:rFonts w:ascii="Tahoma" w:hAnsi="Tahoma" w:cs="Tahoma"/>
        </w:rPr>
        <w:t xml:space="preserve"> godini iznosi </w:t>
      </w:r>
      <w:r w:rsidR="006F5368" w:rsidRPr="006E00C7">
        <w:rPr>
          <w:rFonts w:ascii="Tahoma" w:hAnsi="Tahoma" w:cs="Tahoma"/>
        </w:rPr>
        <w:t>26.</w:t>
      </w:r>
      <w:r w:rsidR="005913D7">
        <w:rPr>
          <w:rFonts w:ascii="Tahoma" w:hAnsi="Tahoma" w:cs="Tahoma"/>
        </w:rPr>
        <w:t>284,81</w:t>
      </w:r>
      <w:r w:rsidR="006F5368" w:rsidRPr="006E00C7">
        <w:rPr>
          <w:rFonts w:ascii="Tahoma" w:hAnsi="Tahoma" w:cs="Tahoma"/>
        </w:rPr>
        <w:t xml:space="preserve"> EUR</w:t>
      </w:r>
      <w:r w:rsidR="00BB0396" w:rsidRPr="006E00C7">
        <w:rPr>
          <w:rFonts w:ascii="Tahoma" w:hAnsi="Tahoma" w:cs="Tahoma"/>
        </w:rPr>
        <w:t>.</w:t>
      </w:r>
      <w:r w:rsidRPr="006E00C7">
        <w:rPr>
          <w:rFonts w:ascii="Tahoma" w:hAnsi="Tahoma" w:cs="Tahoma"/>
        </w:rPr>
        <w:t xml:space="preserve"> </w:t>
      </w:r>
    </w:p>
    <w:p w14:paraId="25CC4BA0" w14:textId="77777777" w:rsidR="00624D5F" w:rsidRPr="006E00C7" w:rsidRDefault="00624D5F" w:rsidP="00624D5F">
      <w:pPr>
        <w:rPr>
          <w:rFonts w:ascii="Tahoma" w:hAnsi="Tahoma" w:cs="Tahoma"/>
          <w:b/>
          <w:iCs/>
        </w:rPr>
      </w:pPr>
      <w:r w:rsidRPr="006E00C7">
        <w:rPr>
          <w:rFonts w:ascii="Tahoma" w:hAnsi="Tahoma" w:cs="Tahoma"/>
          <w:b/>
          <w:iCs/>
        </w:rPr>
        <w:t>PRIHODI</w:t>
      </w:r>
    </w:p>
    <w:p w14:paraId="297DF764" w14:textId="5A888B22" w:rsidR="00624D5F" w:rsidRPr="006E00C7" w:rsidRDefault="00BB0396" w:rsidP="00624D5F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>U razdoblju od 1.</w:t>
      </w:r>
      <w:r w:rsidR="004C5649" w:rsidRPr="006E00C7">
        <w:rPr>
          <w:rFonts w:ascii="Tahoma" w:hAnsi="Tahoma" w:cs="Tahoma"/>
        </w:rPr>
        <w:t xml:space="preserve"> </w:t>
      </w:r>
      <w:r w:rsidRPr="006E00C7">
        <w:rPr>
          <w:rFonts w:ascii="Tahoma" w:hAnsi="Tahoma" w:cs="Tahoma"/>
        </w:rPr>
        <w:t>1.</w:t>
      </w:r>
      <w:r w:rsidR="004C5649" w:rsidRPr="006E00C7">
        <w:rPr>
          <w:rFonts w:ascii="Tahoma" w:hAnsi="Tahoma" w:cs="Tahoma"/>
        </w:rPr>
        <w:t xml:space="preserve"> </w:t>
      </w:r>
      <w:r w:rsidRPr="006E00C7">
        <w:rPr>
          <w:rFonts w:ascii="Tahoma" w:hAnsi="Tahoma" w:cs="Tahoma"/>
        </w:rPr>
        <w:t>-</w:t>
      </w:r>
      <w:r w:rsidR="00E27CD4" w:rsidRPr="006E00C7">
        <w:rPr>
          <w:rFonts w:ascii="Tahoma" w:hAnsi="Tahoma" w:cs="Tahoma"/>
        </w:rPr>
        <w:t xml:space="preserve"> 3</w:t>
      </w:r>
      <w:r w:rsidR="005B0338" w:rsidRPr="006E00C7">
        <w:rPr>
          <w:rFonts w:ascii="Tahoma" w:hAnsi="Tahoma" w:cs="Tahoma"/>
        </w:rPr>
        <w:t>0</w:t>
      </w:r>
      <w:r w:rsidR="00E27CD4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5B0338" w:rsidRPr="006E00C7">
        <w:rPr>
          <w:rFonts w:ascii="Tahoma" w:hAnsi="Tahoma" w:cs="Tahoma"/>
        </w:rPr>
        <w:t>06</w:t>
      </w:r>
      <w:r w:rsidR="00E27CD4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E27CD4" w:rsidRPr="006E00C7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E27CD4" w:rsidRPr="006E00C7">
        <w:rPr>
          <w:rFonts w:ascii="Tahoma" w:hAnsi="Tahoma" w:cs="Tahoma"/>
        </w:rPr>
        <w:t xml:space="preserve">. </w:t>
      </w:r>
      <w:r w:rsidR="00E55F2D" w:rsidRPr="006E00C7">
        <w:rPr>
          <w:rFonts w:ascii="Tahoma" w:hAnsi="Tahoma" w:cs="Tahoma"/>
        </w:rPr>
        <w:t xml:space="preserve">godine </w:t>
      </w:r>
      <w:r w:rsidR="00624D5F" w:rsidRPr="006E00C7">
        <w:rPr>
          <w:rFonts w:ascii="Tahoma" w:hAnsi="Tahoma" w:cs="Tahoma"/>
        </w:rPr>
        <w:t>prema izvoru financiranja</w:t>
      </w:r>
      <w:r w:rsidR="003A4564" w:rsidRPr="006E00C7">
        <w:rPr>
          <w:rFonts w:ascii="Tahoma" w:hAnsi="Tahoma" w:cs="Tahoma"/>
        </w:rPr>
        <w:t xml:space="preserve"> koji se odnosi na Grad Beli Manastir</w:t>
      </w:r>
      <w:r w:rsidR="00624D5F" w:rsidRPr="006E00C7">
        <w:rPr>
          <w:rFonts w:ascii="Tahoma" w:hAnsi="Tahoma" w:cs="Tahoma"/>
        </w:rPr>
        <w:t xml:space="preserve"> ostvareni su prihodi iz nadležnog proračuna za financiranje rashoda poslovanja</w:t>
      </w:r>
      <w:r w:rsidR="0024186C" w:rsidRPr="006E00C7">
        <w:rPr>
          <w:rFonts w:ascii="Tahoma" w:hAnsi="Tahoma" w:cs="Tahoma"/>
        </w:rPr>
        <w:t xml:space="preserve"> i rashoda za nabavu nefinancijske imovine</w:t>
      </w:r>
      <w:r w:rsidR="00624D5F" w:rsidRPr="006E00C7">
        <w:rPr>
          <w:rFonts w:ascii="Tahoma" w:hAnsi="Tahoma" w:cs="Tahoma"/>
        </w:rPr>
        <w:t xml:space="preserve"> </w:t>
      </w:r>
      <w:r w:rsidR="006F5368" w:rsidRPr="006E00C7">
        <w:rPr>
          <w:rFonts w:ascii="Tahoma" w:hAnsi="Tahoma" w:cs="Tahoma"/>
        </w:rPr>
        <w:t>26.</w:t>
      </w:r>
      <w:r w:rsidR="00A06891">
        <w:rPr>
          <w:rFonts w:ascii="Tahoma" w:hAnsi="Tahoma" w:cs="Tahoma"/>
        </w:rPr>
        <w:t xml:space="preserve">284,81 </w:t>
      </w:r>
      <w:r w:rsidR="006F5368" w:rsidRPr="006E00C7">
        <w:rPr>
          <w:rFonts w:ascii="Tahoma" w:hAnsi="Tahoma" w:cs="Tahoma"/>
        </w:rPr>
        <w:t>EUR.</w:t>
      </w:r>
    </w:p>
    <w:p w14:paraId="60888EFE" w14:textId="1776B6A1" w:rsidR="00624D5F" w:rsidRPr="006E00C7" w:rsidRDefault="00624D5F" w:rsidP="00624D5F">
      <w:pPr>
        <w:jc w:val="both"/>
        <w:rPr>
          <w:rFonts w:ascii="Tahoma" w:hAnsi="Tahoma" w:cs="Tahoma"/>
          <w:b/>
          <w:iCs/>
        </w:rPr>
      </w:pPr>
      <w:r w:rsidRPr="006E00C7">
        <w:rPr>
          <w:rFonts w:ascii="Tahoma" w:hAnsi="Tahoma" w:cs="Tahoma"/>
          <w:b/>
          <w:iCs/>
        </w:rPr>
        <w:t>ZAKLJUČAK</w:t>
      </w:r>
    </w:p>
    <w:p w14:paraId="47FD1742" w14:textId="36BE6E71" w:rsidR="00077144" w:rsidRDefault="00624D5F" w:rsidP="00624D5F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 xml:space="preserve">Ostvareni prihodi prema izvoru </w:t>
      </w:r>
      <w:r w:rsidR="003A4564" w:rsidRPr="006E00C7">
        <w:rPr>
          <w:rFonts w:ascii="Tahoma" w:hAnsi="Tahoma" w:cs="Tahoma"/>
        </w:rPr>
        <w:t>financiranja Grad Beli Manastir</w:t>
      </w:r>
      <w:r w:rsidR="00B164BE" w:rsidRPr="006E00C7">
        <w:rPr>
          <w:rFonts w:ascii="Tahoma" w:hAnsi="Tahoma" w:cs="Tahoma"/>
        </w:rPr>
        <w:t xml:space="preserve"> u </w:t>
      </w:r>
      <w:r w:rsidR="00BB0396" w:rsidRPr="006E00C7">
        <w:rPr>
          <w:rFonts w:ascii="Tahoma" w:hAnsi="Tahoma" w:cs="Tahoma"/>
        </w:rPr>
        <w:t>razdoblju od 1.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1.</w:t>
      </w:r>
      <w:r w:rsidR="002F224A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-</w:t>
      </w:r>
      <w:r w:rsidR="00E27CD4" w:rsidRPr="006E00C7">
        <w:rPr>
          <w:rFonts w:ascii="Tahoma" w:hAnsi="Tahoma" w:cs="Tahoma"/>
        </w:rPr>
        <w:t xml:space="preserve"> 3</w:t>
      </w:r>
      <w:r w:rsidR="005B0338" w:rsidRPr="006E00C7">
        <w:rPr>
          <w:rFonts w:ascii="Tahoma" w:hAnsi="Tahoma" w:cs="Tahoma"/>
        </w:rPr>
        <w:t>0</w:t>
      </w:r>
      <w:r w:rsidR="00E27CD4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5B0338" w:rsidRPr="006E00C7">
        <w:rPr>
          <w:rFonts w:ascii="Tahoma" w:hAnsi="Tahoma" w:cs="Tahoma"/>
        </w:rPr>
        <w:t>06</w:t>
      </w:r>
      <w:r w:rsidR="00E27CD4" w:rsidRPr="006E00C7">
        <w:rPr>
          <w:rFonts w:ascii="Tahoma" w:hAnsi="Tahoma" w:cs="Tahoma"/>
        </w:rPr>
        <w:t>. 202</w:t>
      </w:r>
      <w:r w:rsidR="00554C83">
        <w:rPr>
          <w:rFonts w:ascii="Tahoma" w:hAnsi="Tahoma" w:cs="Tahoma"/>
        </w:rPr>
        <w:t>5</w:t>
      </w:r>
      <w:r w:rsidR="00E27CD4" w:rsidRPr="006E00C7">
        <w:rPr>
          <w:rFonts w:ascii="Tahoma" w:hAnsi="Tahoma" w:cs="Tahoma"/>
        </w:rPr>
        <w:t xml:space="preserve">. </w:t>
      </w:r>
      <w:r w:rsidR="00324E65" w:rsidRPr="006E00C7">
        <w:rPr>
          <w:rFonts w:ascii="Tahoma" w:hAnsi="Tahoma" w:cs="Tahoma"/>
        </w:rPr>
        <w:t>godine</w:t>
      </w:r>
      <w:r w:rsidR="00324E65" w:rsidRPr="000431B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iznose </w:t>
      </w:r>
      <w:r w:rsidR="006F5368">
        <w:rPr>
          <w:rFonts w:ascii="Tahoma" w:hAnsi="Tahoma" w:cs="Tahoma"/>
        </w:rPr>
        <w:t>26.</w:t>
      </w:r>
      <w:r w:rsidR="00A06891">
        <w:rPr>
          <w:rFonts w:ascii="Tahoma" w:hAnsi="Tahoma" w:cs="Tahoma"/>
        </w:rPr>
        <w:t>284,81</w:t>
      </w:r>
      <w:r w:rsidR="006F5368">
        <w:rPr>
          <w:rFonts w:ascii="Tahoma" w:hAnsi="Tahoma" w:cs="Tahoma"/>
        </w:rPr>
        <w:t xml:space="preserve"> EUR</w:t>
      </w:r>
      <w:r w:rsidR="006F5368" w:rsidRPr="000431B1">
        <w:rPr>
          <w:rFonts w:ascii="Tahoma" w:hAnsi="Tahoma" w:cs="Tahoma"/>
        </w:rPr>
        <w:t>.</w:t>
      </w:r>
      <w:r w:rsidR="00C225BF" w:rsidRPr="000431B1">
        <w:rPr>
          <w:rFonts w:ascii="Tahoma" w:hAnsi="Tahoma" w:cs="Tahoma"/>
        </w:rPr>
        <w:t xml:space="preserve">, a ostvareni rashodi iznose </w:t>
      </w:r>
      <w:r w:rsidR="006F5368">
        <w:rPr>
          <w:rFonts w:ascii="Tahoma" w:hAnsi="Tahoma" w:cs="Tahoma"/>
        </w:rPr>
        <w:t>26.</w:t>
      </w:r>
      <w:r w:rsidR="00A06891">
        <w:rPr>
          <w:rFonts w:ascii="Tahoma" w:hAnsi="Tahoma" w:cs="Tahoma"/>
        </w:rPr>
        <w:t>284,81</w:t>
      </w:r>
      <w:r w:rsidR="006F5368">
        <w:rPr>
          <w:rFonts w:ascii="Tahoma" w:hAnsi="Tahoma" w:cs="Tahoma"/>
        </w:rPr>
        <w:t xml:space="preserve"> EUR</w:t>
      </w:r>
      <w:r w:rsidR="006F5368" w:rsidRPr="000431B1">
        <w:rPr>
          <w:rFonts w:ascii="Tahoma" w:hAnsi="Tahoma" w:cs="Tahoma"/>
        </w:rPr>
        <w:t xml:space="preserve">. </w:t>
      </w:r>
      <w:r w:rsidRPr="000431B1">
        <w:rPr>
          <w:rFonts w:ascii="Tahoma" w:hAnsi="Tahoma" w:cs="Tahoma"/>
        </w:rPr>
        <w:t>Sva dobivena financi</w:t>
      </w:r>
      <w:r w:rsidR="003A4564" w:rsidRPr="000431B1">
        <w:rPr>
          <w:rFonts w:ascii="Tahoma" w:hAnsi="Tahoma" w:cs="Tahoma"/>
        </w:rPr>
        <w:t>jska sredstva od Grada Belog Manastira</w:t>
      </w:r>
      <w:r w:rsidRPr="000431B1">
        <w:rPr>
          <w:rFonts w:ascii="Tahoma" w:hAnsi="Tahoma" w:cs="Tahoma"/>
        </w:rPr>
        <w:t xml:space="preserve"> utrošena su namjenski, prihodi su jednaki rashodima, odnosno</w:t>
      </w:r>
      <w:r w:rsidR="004C5649">
        <w:rPr>
          <w:rFonts w:ascii="Tahoma" w:hAnsi="Tahoma" w:cs="Tahoma"/>
        </w:rPr>
        <w:t>,</w:t>
      </w:r>
      <w:r w:rsidRPr="000431B1">
        <w:rPr>
          <w:rFonts w:ascii="Tahoma" w:hAnsi="Tahoma" w:cs="Tahoma"/>
        </w:rPr>
        <w:t xml:space="preserve"> sve što je planirano je izvršeno. Također, važno je napomenuti da su svi rashodi pravdani u Odjelu društvenih djelatnosti mjesečno u skladu s rokovima koje je nadležni Odjel zahtijevao. </w:t>
      </w:r>
    </w:p>
    <w:p w14:paraId="5705F3A2" w14:textId="12D89DA0" w:rsidR="00084104" w:rsidRPr="002F224A" w:rsidRDefault="00084104" w:rsidP="00624D5F">
      <w:pPr>
        <w:jc w:val="both"/>
        <w:rPr>
          <w:rFonts w:ascii="Tahoma" w:hAnsi="Tahoma" w:cs="Tahoma"/>
          <w:b/>
          <w:bCs/>
          <w:color w:val="000000"/>
        </w:rPr>
      </w:pPr>
      <w:r w:rsidRPr="002F224A">
        <w:rPr>
          <w:rFonts w:ascii="Tahoma" w:hAnsi="Tahoma" w:cs="Tahoma"/>
          <w:b/>
          <w:bCs/>
          <w:color w:val="000000"/>
        </w:rPr>
        <w:lastRenderedPageBreak/>
        <w:t xml:space="preserve">CILJ PROGRAMA: </w:t>
      </w:r>
    </w:p>
    <w:p w14:paraId="7EC1AB1E" w14:textId="53722747" w:rsidR="00084104" w:rsidRPr="00077144" w:rsidRDefault="00084104" w:rsidP="00624D5F">
      <w:pPr>
        <w:jc w:val="both"/>
        <w:rPr>
          <w:rFonts w:ascii="Tahoma" w:hAnsi="Tahoma" w:cs="Tahoma"/>
          <w:bCs/>
          <w:color w:val="000000"/>
        </w:rPr>
      </w:pPr>
      <w:r w:rsidRPr="00084104">
        <w:rPr>
          <w:rFonts w:ascii="Tahoma" w:hAnsi="Tahoma" w:cs="Tahoma"/>
          <w:bCs/>
          <w:color w:val="000000"/>
        </w:rPr>
        <w:t>Programom se omogućavaju infrastrukturni</w:t>
      </w:r>
      <w:r>
        <w:rPr>
          <w:rFonts w:ascii="Tahoma" w:hAnsi="Tahoma" w:cs="Tahoma"/>
          <w:bCs/>
          <w:color w:val="000000"/>
        </w:rPr>
        <w:t xml:space="preserve"> i</w:t>
      </w:r>
      <w:r w:rsidRPr="00084104">
        <w:rPr>
          <w:rFonts w:ascii="Tahoma" w:hAnsi="Tahoma" w:cs="Tahoma"/>
          <w:bCs/>
          <w:color w:val="000000"/>
        </w:rPr>
        <w:t xml:space="preserve"> financijski uvjeti za ostvarivanje i razvoj djelatnosti Škole. Planiranim sredstvima osiguravaju se sredstva za pokriće troškova škole, troškova tekućih popravaka i hitnih intervencija, energenata za grijanje škole, izdataka za investicijsko održavanje školskog prostora, nastavnih sredstava i pomagala, </w:t>
      </w:r>
      <w:r w:rsidR="00C24664">
        <w:rPr>
          <w:rFonts w:ascii="Tahoma" w:hAnsi="Tahoma" w:cs="Tahoma"/>
          <w:bCs/>
          <w:color w:val="000000"/>
        </w:rPr>
        <w:t xml:space="preserve">stručnog osposobljavanja djelatnika Škole, </w:t>
      </w:r>
      <w:r w:rsidRPr="00084104">
        <w:rPr>
          <w:rFonts w:ascii="Tahoma" w:hAnsi="Tahoma" w:cs="Tahoma"/>
          <w:bCs/>
          <w:color w:val="000000"/>
        </w:rPr>
        <w:t>investicijskog i tekućeg održavanja prostora i opreme kao i ostali troškovi vezani uz realizaciju aktivnosti.</w:t>
      </w:r>
    </w:p>
    <w:p w14:paraId="23990149" w14:textId="77777777" w:rsidR="0059105A" w:rsidRPr="000431B1" w:rsidRDefault="0059105A" w:rsidP="00E85BDF">
      <w:pPr>
        <w:pStyle w:val="Odlomakpopisa"/>
        <w:jc w:val="both"/>
        <w:rPr>
          <w:rFonts w:ascii="Tahoma" w:hAnsi="Tahoma" w:cs="Tahoma"/>
          <w:b/>
        </w:rPr>
      </w:pPr>
    </w:p>
    <w:p w14:paraId="073194E4" w14:textId="20E5999A" w:rsidR="00624D5F" w:rsidRDefault="00E85BDF" w:rsidP="007525F6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</w:t>
      </w:r>
      <w:r w:rsidR="00624D5F" w:rsidRPr="000431B1">
        <w:rPr>
          <w:rFonts w:ascii="Tahoma" w:hAnsi="Tahoma" w:cs="Tahoma"/>
          <w:b/>
        </w:rPr>
        <w:t>zvor financiranja</w:t>
      </w:r>
      <w:r w:rsidR="007525F6" w:rsidRPr="000431B1">
        <w:rPr>
          <w:rFonts w:ascii="Tahoma" w:hAnsi="Tahoma" w:cs="Tahoma"/>
          <w:b/>
        </w:rPr>
        <w:t xml:space="preserve"> pomoći</w:t>
      </w:r>
      <w:r w:rsidR="00624D5F" w:rsidRPr="000431B1">
        <w:rPr>
          <w:rFonts w:ascii="Tahoma" w:hAnsi="Tahoma" w:cs="Tahoma"/>
          <w:b/>
        </w:rPr>
        <w:t xml:space="preserve">: </w:t>
      </w:r>
      <w:r w:rsidR="00A855FC" w:rsidRPr="000431B1">
        <w:rPr>
          <w:rFonts w:ascii="Tahoma" w:hAnsi="Tahoma" w:cs="Tahoma"/>
          <w:b/>
        </w:rPr>
        <w:t xml:space="preserve">5.8. </w:t>
      </w:r>
      <w:r w:rsidR="00624D5F" w:rsidRPr="000431B1">
        <w:rPr>
          <w:rFonts w:ascii="Tahoma" w:hAnsi="Tahoma" w:cs="Tahoma"/>
          <w:b/>
        </w:rPr>
        <w:t>državni proračun – Ministarstvo znanosti i obrazovanja</w:t>
      </w:r>
    </w:p>
    <w:p w14:paraId="23426796" w14:textId="77777777" w:rsidR="008D4FC9" w:rsidRPr="008D4FC9" w:rsidRDefault="008D4FC9" w:rsidP="008D4FC9">
      <w:pPr>
        <w:ind w:left="360"/>
        <w:jc w:val="both"/>
        <w:rPr>
          <w:rFonts w:ascii="Tahoma" w:hAnsi="Tahoma" w:cs="Tahoma"/>
          <w:b/>
        </w:rPr>
      </w:pPr>
    </w:p>
    <w:p w14:paraId="4099F1A1" w14:textId="77777777" w:rsidR="00214E5D" w:rsidRDefault="00214E5D" w:rsidP="008D4FC9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1AA80161" w14:textId="22231CE3" w:rsidR="008D4FC9" w:rsidRPr="008D4FC9" w:rsidRDefault="008D4FC9" w:rsidP="008D4FC9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 xml:space="preserve">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A1016</w:t>
      </w:r>
      <w:r w:rsidR="00214E5D">
        <w:rPr>
          <w:rFonts w:ascii="Tahoma" w:hAnsi="Tahoma" w:cs="Tahoma"/>
          <w:b/>
          <w:color w:val="222222"/>
          <w:shd w:val="clear" w:color="auto" w:fill="FFFFFF"/>
        </w:rPr>
        <w:t>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 iz drugih izvora</w:t>
      </w:r>
    </w:p>
    <w:p w14:paraId="1429914C" w14:textId="77777777" w:rsidR="00624D5F" w:rsidRPr="00214E5D" w:rsidRDefault="00624D5F" w:rsidP="00624D5F">
      <w:pPr>
        <w:rPr>
          <w:rFonts w:ascii="Tahoma" w:hAnsi="Tahoma" w:cs="Tahoma"/>
          <w:b/>
          <w:iCs/>
        </w:rPr>
      </w:pPr>
      <w:r w:rsidRPr="00214E5D">
        <w:rPr>
          <w:rFonts w:ascii="Tahoma" w:hAnsi="Tahoma" w:cs="Tahoma"/>
          <w:b/>
          <w:iCs/>
        </w:rPr>
        <w:t>RASHODI</w:t>
      </w:r>
    </w:p>
    <w:p w14:paraId="357AE4C0" w14:textId="76063F3B" w:rsidR="00663724" w:rsidRPr="00214E5D" w:rsidRDefault="00BB0396" w:rsidP="00624D5F">
      <w:pPr>
        <w:jc w:val="both"/>
        <w:rPr>
          <w:rFonts w:ascii="Tahoma" w:hAnsi="Tahoma" w:cs="Tahoma"/>
        </w:rPr>
      </w:pPr>
      <w:r w:rsidRPr="00214E5D">
        <w:rPr>
          <w:rFonts w:ascii="Tahoma" w:hAnsi="Tahoma" w:cs="Tahoma"/>
        </w:rPr>
        <w:t>U razdoblju od 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-</w:t>
      </w:r>
      <w:r w:rsidR="00E27CD4" w:rsidRPr="00214E5D">
        <w:rPr>
          <w:rFonts w:ascii="Tahoma" w:hAnsi="Tahoma" w:cs="Tahoma"/>
        </w:rPr>
        <w:t xml:space="preserve"> 3</w:t>
      </w:r>
      <w:r w:rsidR="005B0338" w:rsidRPr="00214E5D">
        <w:rPr>
          <w:rFonts w:ascii="Tahoma" w:hAnsi="Tahoma" w:cs="Tahoma"/>
        </w:rPr>
        <w:t>0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5B0338" w:rsidRPr="00214E5D">
        <w:rPr>
          <w:rFonts w:ascii="Tahoma" w:hAnsi="Tahoma" w:cs="Tahoma"/>
        </w:rPr>
        <w:t>06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E27CD4" w:rsidRPr="00214E5D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E27CD4" w:rsidRPr="00214E5D">
        <w:rPr>
          <w:rFonts w:ascii="Tahoma" w:hAnsi="Tahoma" w:cs="Tahoma"/>
        </w:rPr>
        <w:t xml:space="preserve">. </w:t>
      </w:r>
      <w:r w:rsidR="009B555E" w:rsidRPr="00214E5D">
        <w:rPr>
          <w:rFonts w:ascii="Tahoma" w:hAnsi="Tahoma" w:cs="Tahoma"/>
        </w:rPr>
        <w:t xml:space="preserve">godine </w:t>
      </w:r>
      <w:r w:rsidR="00624D5F" w:rsidRPr="00214E5D">
        <w:rPr>
          <w:rFonts w:ascii="Tahoma" w:hAnsi="Tahoma" w:cs="Tahoma"/>
        </w:rPr>
        <w:t xml:space="preserve">prema izvoru financiranja koji se odnosi na Ministarstvo znanosti i obrazovanja ostvareni su sljedeći rashodi: </w:t>
      </w:r>
      <w:r w:rsidR="007525F6" w:rsidRPr="00214E5D">
        <w:rPr>
          <w:rFonts w:ascii="Tahoma" w:hAnsi="Tahoma" w:cs="Tahoma"/>
        </w:rPr>
        <w:t xml:space="preserve">plaće za zaposlene </w:t>
      </w:r>
      <w:r w:rsidR="00AB7F92">
        <w:rPr>
          <w:rFonts w:ascii="Tahoma" w:hAnsi="Tahoma" w:cs="Tahoma"/>
        </w:rPr>
        <w:t>364.845,86</w:t>
      </w:r>
      <w:r w:rsidR="00214E5D" w:rsidRPr="00214E5D">
        <w:rPr>
          <w:rFonts w:ascii="Tahoma" w:hAnsi="Tahoma" w:cs="Tahoma"/>
        </w:rPr>
        <w:t xml:space="preserve"> EUR</w:t>
      </w:r>
      <w:r w:rsidR="007525F6" w:rsidRPr="00214E5D">
        <w:rPr>
          <w:rFonts w:ascii="Tahoma" w:hAnsi="Tahoma" w:cs="Tahoma"/>
        </w:rPr>
        <w:t>,</w:t>
      </w:r>
      <w:r w:rsidR="00E85BDF" w:rsidRPr="00214E5D">
        <w:rPr>
          <w:rFonts w:ascii="Tahoma" w:hAnsi="Tahoma" w:cs="Tahoma"/>
        </w:rPr>
        <w:t xml:space="preserve"> </w:t>
      </w:r>
      <w:r w:rsidR="007525F6" w:rsidRPr="00214E5D">
        <w:rPr>
          <w:rFonts w:ascii="Tahoma" w:hAnsi="Tahoma" w:cs="Tahoma"/>
        </w:rPr>
        <w:t xml:space="preserve">ostali rashodi za zaposlene </w:t>
      </w:r>
      <w:r w:rsidR="00AB7F92">
        <w:rPr>
          <w:rFonts w:ascii="Tahoma" w:hAnsi="Tahoma" w:cs="Tahoma"/>
        </w:rPr>
        <w:t>9.641,44</w:t>
      </w:r>
      <w:r w:rsidR="00214E5D" w:rsidRPr="00214E5D">
        <w:rPr>
          <w:rFonts w:ascii="Tahoma" w:hAnsi="Tahoma" w:cs="Tahoma"/>
        </w:rPr>
        <w:t xml:space="preserve"> EUR</w:t>
      </w:r>
      <w:r w:rsidR="007525F6" w:rsidRPr="00214E5D">
        <w:rPr>
          <w:rFonts w:ascii="Tahoma" w:hAnsi="Tahoma" w:cs="Tahoma"/>
        </w:rPr>
        <w:t xml:space="preserve">, doprinosi na plaće </w:t>
      </w:r>
      <w:r w:rsidR="00AB7F92">
        <w:rPr>
          <w:rFonts w:ascii="Tahoma" w:hAnsi="Tahoma" w:cs="Tahoma"/>
        </w:rPr>
        <w:t>60.199,51</w:t>
      </w:r>
      <w:r w:rsidR="00214E5D" w:rsidRPr="00214E5D">
        <w:rPr>
          <w:rFonts w:ascii="Tahoma" w:hAnsi="Tahoma" w:cs="Tahoma"/>
        </w:rPr>
        <w:t xml:space="preserve"> EUR</w:t>
      </w:r>
      <w:r w:rsidR="007525F6" w:rsidRPr="00214E5D">
        <w:rPr>
          <w:rFonts w:ascii="Tahoma" w:hAnsi="Tahoma" w:cs="Tahoma"/>
        </w:rPr>
        <w:t xml:space="preserve">, </w:t>
      </w:r>
      <w:r w:rsidR="00663724" w:rsidRPr="00214E5D">
        <w:rPr>
          <w:rFonts w:ascii="Tahoma" w:hAnsi="Tahoma" w:cs="Tahoma"/>
        </w:rPr>
        <w:t xml:space="preserve">naknade za prijevoz na posao i s posla </w:t>
      </w:r>
      <w:r w:rsidR="00AB7F92">
        <w:rPr>
          <w:rFonts w:ascii="Tahoma" w:hAnsi="Tahoma" w:cs="Tahoma"/>
        </w:rPr>
        <w:t>28.810,13</w:t>
      </w:r>
      <w:r w:rsidR="00214E5D" w:rsidRPr="00214E5D">
        <w:rPr>
          <w:rFonts w:ascii="Tahoma" w:hAnsi="Tahoma" w:cs="Tahoma"/>
        </w:rPr>
        <w:t xml:space="preserve"> EUR</w:t>
      </w:r>
      <w:r w:rsidR="00663724" w:rsidRPr="00214E5D">
        <w:rPr>
          <w:rFonts w:ascii="Tahoma" w:hAnsi="Tahoma" w:cs="Tahoma"/>
        </w:rPr>
        <w:t xml:space="preserve">, </w:t>
      </w:r>
      <w:r w:rsidR="00214E5D" w:rsidRPr="00214E5D">
        <w:rPr>
          <w:rFonts w:ascii="Tahoma" w:hAnsi="Tahoma" w:cs="Tahoma"/>
        </w:rPr>
        <w:t>pristojbe i naknade (</w:t>
      </w:r>
      <w:r w:rsidR="00624D5F" w:rsidRPr="00214E5D">
        <w:rPr>
          <w:rFonts w:ascii="Tahoma" w:hAnsi="Tahoma" w:cs="Tahoma"/>
        </w:rPr>
        <w:t>novčana naknada poslodavca zbog nezapošljavanja osoba sa invaliditetom</w:t>
      </w:r>
      <w:r w:rsidR="00214E5D" w:rsidRPr="00214E5D">
        <w:rPr>
          <w:rFonts w:ascii="Tahoma" w:hAnsi="Tahoma" w:cs="Tahoma"/>
        </w:rPr>
        <w:t>)</w:t>
      </w:r>
      <w:r w:rsidR="00624D5F" w:rsidRPr="00214E5D">
        <w:rPr>
          <w:rFonts w:ascii="Tahoma" w:hAnsi="Tahoma" w:cs="Tahoma"/>
        </w:rPr>
        <w:t xml:space="preserve"> </w:t>
      </w:r>
      <w:r w:rsidR="00AB7F92">
        <w:rPr>
          <w:rFonts w:ascii="Tahoma" w:hAnsi="Tahoma" w:cs="Tahoma"/>
        </w:rPr>
        <w:t>1.164,00</w:t>
      </w:r>
      <w:r w:rsidR="00214E5D" w:rsidRPr="00214E5D">
        <w:rPr>
          <w:rFonts w:ascii="Tahoma" w:hAnsi="Tahoma" w:cs="Tahoma"/>
        </w:rPr>
        <w:t xml:space="preserve"> EUR</w:t>
      </w:r>
      <w:r w:rsidR="00B52CD8" w:rsidRPr="00214E5D">
        <w:rPr>
          <w:rFonts w:ascii="Tahoma" w:hAnsi="Tahoma" w:cs="Tahoma"/>
        </w:rPr>
        <w:t>.</w:t>
      </w:r>
    </w:p>
    <w:p w14:paraId="3D1AACF0" w14:textId="22CB9670" w:rsidR="00624D5F" w:rsidRPr="00214E5D" w:rsidRDefault="00624D5F" w:rsidP="00624D5F">
      <w:pPr>
        <w:jc w:val="both"/>
        <w:rPr>
          <w:rFonts w:ascii="Tahoma" w:hAnsi="Tahoma" w:cs="Tahoma"/>
        </w:rPr>
      </w:pPr>
      <w:r w:rsidRPr="00214E5D">
        <w:rPr>
          <w:rFonts w:ascii="Tahoma" w:hAnsi="Tahoma" w:cs="Tahoma"/>
        </w:rPr>
        <w:t>Ukupna vrijednost rashoda prema izvoru financiranja Ministarst</w:t>
      </w:r>
      <w:r w:rsidR="007525F6" w:rsidRPr="00214E5D">
        <w:rPr>
          <w:rFonts w:ascii="Tahoma" w:hAnsi="Tahoma" w:cs="Tahoma"/>
        </w:rPr>
        <w:t>v</w:t>
      </w:r>
      <w:r w:rsidR="0049691C" w:rsidRPr="00214E5D">
        <w:rPr>
          <w:rFonts w:ascii="Tahoma" w:hAnsi="Tahoma" w:cs="Tahoma"/>
        </w:rPr>
        <w:t>a</w:t>
      </w:r>
      <w:r w:rsidR="007525F6" w:rsidRPr="00214E5D">
        <w:rPr>
          <w:rFonts w:ascii="Tahoma" w:hAnsi="Tahoma" w:cs="Tahoma"/>
        </w:rPr>
        <w:t xml:space="preserve"> znanosti i obrazovanja u </w:t>
      </w:r>
      <w:r w:rsidR="00B52CD8" w:rsidRPr="00214E5D">
        <w:rPr>
          <w:rFonts w:ascii="Tahoma" w:hAnsi="Tahoma" w:cs="Tahoma"/>
        </w:rPr>
        <w:t xml:space="preserve"> razdoblju od 1.</w:t>
      </w:r>
      <w:r w:rsidR="0049691C" w:rsidRPr="00214E5D">
        <w:rPr>
          <w:rFonts w:ascii="Tahoma" w:hAnsi="Tahoma" w:cs="Tahoma"/>
        </w:rPr>
        <w:t xml:space="preserve"> </w:t>
      </w:r>
      <w:r w:rsidR="00B52CD8" w:rsidRPr="00214E5D">
        <w:rPr>
          <w:rFonts w:ascii="Tahoma" w:hAnsi="Tahoma" w:cs="Tahoma"/>
        </w:rPr>
        <w:t>1.-</w:t>
      </w:r>
      <w:r w:rsidR="00E27CD4" w:rsidRPr="00214E5D">
        <w:rPr>
          <w:rFonts w:ascii="Tahoma" w:hAnsi="Tahoma" w:cs="Tahoma"/>
        </w:rPr>
        <w:t xml:space="preserve"> 3</w:t>
      </w:r>
      <w:r w:rsidR="005B0338" w:rsidRPr="00214E5D">
        <w:rPr>
          <w:rFonts w:ascii="Tahoma" w:hAnsi="Tahoma" w:cs="Tahoma"/>
        </w:rPr>
        <w:t>0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5B0338" w:rsidRPr="00214E5D">
        <w:rPr>
          <w:rFonts w:ascii="Tahoma" w:hAnsi="Tahoma" w:cs="Tahoma"/>
        </w:rPr>
        <w:t>06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E27CD4" w:rsidRPr="00214E5D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E27CD4" w:rsidRPr="00214E5D">
        <w:rPr>
          <w:rFonts w:ascii="Tahoma" w:hAnsi="Tahoma" w:cs="Tahoma"/>
        </w:rPr>
        <w:t xml:space="preserve">. </w:t>
      </w:r>
      <w:r w:rsidR="009B555E" w:rsidRPr="00214E5D">
        <w:rPr>
          <w:rFonts w:ascii="Tahoma" w:hAnsi="Tahoma" w:cs="Tahoma"/>
        </w:rPr>
        <w:t xml:space="preserve">godine </w:t>
      </w:r>
      <w:r w:rsidRPr="00214E5D">
        <w:rPr>
          <w:rFonts w:ascii="Tahoma" w:hAnsi="Tahoma" w:cs="Tahoma"/>
        </w:rPr>
        <w:t xml:space="preserve">iznosi </w:t>
      </w:r>
      <w:r w:rsidR="00AB7F92">
        <w:rPr>
          <w:rFonts w:ascii="Tahoma" w:hAnsi="Tahoma" w:cs="Tahoma"/>
        </w:rPr>
        <w:t>464.</w:t>
      </w:r>
      <w:r w:rsidR="00384EA8">
        <w:rPr>
          <w:rFonts w:ascii="Tahoma" w:hAnsi="Tahoma" w:cs="Tahoma"/>
        </w:rPr>
        <w:t>6</w:t>
      </w:r>
      <w:r w:rsidR="00AB7F92">
        <w:rPr>
          <w:rFonts w:ascii="Tahoma" w:hAnsi="Tahoma" w:cs="Tahoma"/>
        </w:rPr>
        <w:t>60,94</w:t>
      </w:r>
      <w:r w:rsidR="00214E5D" w:rsidRPr="00214E5D">
        <w:rPr>
          <w:rFonts w:ascii="Tahoma" w:hAnsi="Tahoma" w:cs="Tahoma"/>
        </w:rPr>
        <w:t xml:space="preserve"> EUR</w:t>
      </w:r>
      <w:r w:rsidR="00B52CD8" w:rsidRPr="00214E5D">
        <w:rPr>
          <w:rFonts w:ascii="Tahoma" w:hAnsi="Tahoma" w:cs="Tahoma"/>
        </w:rPr>
        <w:t>.</w:t>
      </w:r>
      <w:r w:rsidRPr="00214E5D">
        <w:rPr>
          <w:rFonts w:ascii="Tahoma" w:hAnsi="Tahoma" w:cs="Tahoma"/>
        </w:rPr>
        <w:t xml:space="preserve"> </w:t>
      </w:r>
    </w:p>
    <w:p w14:paraId="43693919" w14:textId="77777777" w:rsidR="00624D5F" w:rsidRPr="00214E5D" w:rsidRDefault="00624D5F" w:rsidP="00624D5F">
      <w:pPr>
        <w:rPr>
          <w:rFonts w:ascii="Tahoma" w:hAnsi="Tahoma" w:cs="Tahoma"/>
          <w:b/>
          <w:iCs/>
        </w:rPr>
      </w:pPr>
      <w:r w:rsidRPr="00214E5D">
        <w:rPr>
          <w:rFonts w:ascii="Tahoma" w:hAnsi="Tahoma" w:cs="Tahoma"/>
          <w:b/>
          <w:iCs/>
        </w:rPr>
        <w:t>PRIHODI</w:t>
      </w:r>
    </w:p>
    <w:p w14:paraId="36C0399E" w14:textId="406E2E2F" w:rsidR="00624D5F" w:rsidRPr="00214E5D" w:rsidRDefault="009B555E" w:rsidP="00624D5F">
      <w:pPr>
        <w:jc w:val="both"/>
        <w:rPr>
          <w:rFonts w:ascii="Tahoma" w:hAnsi="Tahoma" w:cs="Tahoma"/>
        </w:rPr>
      </w:pPr>
      <w:r w:rsidRPr="00214E5D">
        <w:rPr>
          <w:rFonts w:ascii="Tahoma" w:hAnsi="Tahoma" w:cs="Tahoma"/>
        </w:rPr>
        <w:t>U razdoblju od 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-</w:t>
      </w:r>
      <w:r w:rsidR="00E27CD4" w:rsidRPr="00214E5D">
        <w:rPr>
          <w:rFonts w:ascii="Tahoma" w:hAnsi="Tahoma" w:cs="Tahoma"/>
        </w:rPr>
        <w:t xml:space="preserve"> 3</w:t>
      </w:r>
      <w:r w:rsidR="005B0338" w:rsidRPr="00214E5D">
        <w:rPr>
          <w:rFonts w:ascii="Tahoma" w:hAnsi="Tahoma" w:cs="Tahoma"/>
        </w:rPr>
        <w:t>0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5B0338" w:rsidRPr="00214E5D">
        <w:rPr>
          <w:rFonts w:ascii="Tahoma" w:hAnsi="Tahoma" w:cs="Tahoma"/>
        </w:rPr>
        <w:t>06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E27CD4" w:rsidRPr="00214E5D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Pr="00214E5D">
        <w:rPr>
          <w:rFonts w:ascii="Tahoma" w:hAnsi="Tahoma" w:cs="Tahoma"/>
        </w:rPr>
        <w:t xml:space="preserve">. godine </w:t>
      </w:r>
      <w:r w:rsidR="00624D5F" w:rsidRPr="00214E5D">
        <w:rPr>
          <w:rFonts w:ascii="Tahoma" w:hAnsi="Tahoma" w:cs="Tahoma"/>
        </w:rPr>
        <w:t>prema izvoru financiranja koji se odnosi na Ministarstvo znanosti i obrazovanja ostvarene su tekuće</w:t>
      </w:r>
      <w:r w:rsidR="00D15486" w:rsidRPr="00214E5D">
        <w:rPr>
          <w:rFonts w:ascii="Tahoma" w:hAnsi="Tahoma" w:cs="Tahoma"/>
        </w:rPr>
        <w:t xml:space="preserve"> i kapitalne</w:t>
      </w:r>
      <w:r w:rsidR="00624D5F" w:rsidRPr="00214E5D">
        <w:rPr>
          <w:rFonts w:ascii="Tahoma" w:hAnsi="Tahoma" w:cs="Tahoma"/>
        </w:rPr>
        <w:t xml:space="preserve"> pomoći iz državnog proračuna proračunskim korisnicima proračuna JLP(R)S </w:t>
      </w:r>
      <w:r w:rsidR="00384EA8">
        <w:rPr>
          <w:rFonts w:ascii="Tahoma" w:hAnsi="Tahoma" w:cs="Tahoma"/>
        </w:rPr>
        <w:t>401.804,68</w:t>
      </w:r>
      <w:r w:rsidR="00214E5D" w:rsidRPr="00214E5D">
        <w:rPr>
          <w:rFonts w:ascii="Tahoma" w:hAnsi="Tahoma" w:cs="Tahoma"/>
        </w:rPr>
        <w:t xml:space="preserve"> EUR</w:t>
      </w:r>
      <w:r w:rsidR="00A855FC" w:rsidRPr="00214E5D">
        <w:rPr>
          <w:rFonts w:ascii="Tahoma" w:hAnsi="Tahoma" w:cs="Tahoma"/>
        </w:rPr>
        <w:t>.</w:t>
      </w:r>
    </w:p>
    <w:p w14:paraId="076F2B75" w14:textId="77777777" w:rsidR="00624D5F" w:rsidRPr="00214E5D" w:rsidRDefault="00624D5F" w:rsidP="00624D5F">
      <w:pPr>
        <w:jc w:val="both"/>
        <w:rPr>
          <w:rFonts w:ascii="Tahoma" w:hAnsi="Tahoma" w:cs="Tahoma"/>
          <w:b/>
          <w:iCs/>
        </w:rPr>
      </w:pPr>
      <w:r w:rsidRPr="00214E5D">
        <w:rPr>
          <w:rFonts w:ascii="Tahoma" w:hAnsi="Tahoma" w:cs="Tahoma"/>
          <w:b/>
          <w:iCs/>
        </w:rPr>
        <w:t>ZAKLJUČAK</w:t>
      </w:r>
    </w:p>
    <w:p w14:paraId="604613DC" w14:textId="4C1471D9" w:rsidR="00077144" w:rsidRPr="00077144" w:rsidRDefault="00624D5F" w:rsidP="005D47AA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Ostvareni prihodi prema izvoru financiranja Ministarst</w:t>
      </w:r>
      <w:r w:rsidR="007525F6" w:rsidRPr="000431B1">
        <w:rPr>
          <w:rFonts w:ascii="Tahoma" w:hAnsi="Tahoma" w:cs="Tahoma"/>
        </w:rPr>
        <w:t>v</w:t>
      </w:r>
      <w:r w:rsidR="0049691C">
        <w:rPr>
          <w:rFonts w:ascii="Tahoma" w:hAnsi="Tahoma" w:cs="Tahoma"/>
        </w:rPr>
        <w:t>a</w:t>
      </w:r>
      <w:r w:rsidR="007525F6" w:rsidRPr="000431B1">
        <w:rPr>
          <w:rFonts w:ascii="Tahoma" w:hAnsi="Tahoma" w:cs="Tahoma"/>
        </w:rPr>
        <w:t xml:space="preserve"> znanosti i obrazovanja u</w:t>
      </w:r>
      <w:r w:rsidR="009B555E" w:rsidRPr="000431B1">
        <w:rPr>
          <w:rFonts w:ascii="Tahoma" w:hAnsi="Tahoma" w:cs="Tahoma"/>
        </w:rPr>
        <w:t xml:space="preserve">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</w:t>
      </w:r>
      <w:r w:rsidR="005B0338">
        <w:rPr>
          <w:rFonts w:ascii="Tahoma" w:hAnsi="Tahoma" w:cs="Tahoma"/>
        </w:rPr>
        <w:t>0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5B0338">
        <w:rPr>
          <w:rFonts w:ascii="Tahoma" w:hAnsi="Tahoma" w:cs="Tahoma"/>
        </w:rPr>
        <w:t>06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E27CD4" w:rsidRPr="000431B1">
        <w:rPr>
          <w:rFonts w:ascii="Tahoma" w:hAnsi="Tahoma" w:cs="Tahoma"/>
        </w:rPr>
        <w:t xml:space="preserve">. </w:t>
      </w:r>
      <w:r w:rsidR="009B555E" w:rsidRPr="000431B1">
        <w:rPr>
          <w:rFonts w:ascii="Tahoma" w:hAnsi="Tahoma" w:cs="Tahoma"/>
        </w:rPr>
        <w:t xml:space="preserve">godine </w:t>
      </w:r>
      <w:r w:rsidRPr="000431B1">
        <w:rPr>
          <w:rFonts w:ascii="Tahoma" w:hAnsi="Tahoma" w:cs="Tahoma"/>
        </w:rPr>
        <w:t xml:space="preserve">iznose </w:t>
      </w:r>
      <w:r w:rsidR="00384EA8">
        <w:rPr>
          <w:rFonts w:ascii="Tahoma" w:hAnsi="Tahoma" w:cs="Tahoma"/>
        </w:rPr>
        <w:t>401.804,68</w:t>
      </w:r>
      <w:r w:rsidR="00214E5D">
        <w:rPr>
          <w:rFonts w:ascii="Tahoma" w:hAnsi="Tahoma" w:cs="Tahoma"/>
        </w:rPr>
        <w:t xml:space="preserve"> EUR</w:t>
      </w:r>
      <w:r w:rsidRPr="000431B1">
        <w:rPr>
          <w:rFonts w:ascii="Tahoma" w:hAnsi="Tahoma" w:cs="Tahoma"/>
        </w:rPr>
        <w:t xml:space="preserve">, a ostvareni rashodi iznose </w:t>
      </w:r>
      <w:r w:rsidR="00AB7F92">
        <w:rPr>
          <w:rFonts w:ascii="Tahoma" w:hAnsi="Tahoma" w:cs="Tahoma"/>
        </w:rPr>
        <w:t>464.660,94</w:t>
      </w:r>
      <w:r w:rsidR="00214E5D">
        <w:rPr>
          <w:rFonts w:ascii="Tahoma" w:hAnsi="Tahoma" w:cs="Tahoma"/>
        </w:rPr>
        <w:t xml:space="preserve"> EUR</w:t>
      </w:r>
      <w:r w:rsidR="00A855FC" w:rsidRPr="000431B1">
        <w:rPr>
          <w:rFonts w:ascii="Tahoma" w:hAnsi="Tahoma" w:cs="Tahoma"/>
        </w:rPr>
        <w:t xml:space="preserve">. </w:t>
      </w:r>
      <w:r w:rsidRPr="000431B1">
        <w:rPr>
          <w:rFonts w:ascii="Tahoma" w:hAnsi="Tahoma" w:cs="Tahoma"/>
        </w:rPr>
        <w:t xml:space="preserve">Sva dobivena financijska sredstva od Ministarstva znanosti i obrazovanja dobivena </w:t>
      </w:r>
      <w:r w:rsidR="0049691C">
        <w:rPr>
          <w:rFonts w:ascii="Tahoma" w:hAnsi="Tahoma" w:cs="Tahoma"/>
        </w:rPr>
        <w:t xml:space="preserve">su </w:t>
      </w:r>
      <w:r w:rsidRPr="000431B1">
        <w:rPr>
          <w:rFonts w:ascii="Tahoma" w:hAnsi="Tahoma" w:cs="Tahoma"/>
        </w:rPr>
        <w:t xml:space="preserve">za </w:t>
      </w:r>
      <w:r w:rsidR="008F26E1" w:rsidRPr="000431B1">
        <w:rPr>
          <w:rFonts w:ascii="Tahoma" w:hAnsi="Tahoma" w:cs="Tahoma"/>
        </w:rPr>
        <w:t xml:space="preserve">plaće, nagrade i naknade djelatnika zaposlenih na određeno i neodređeno radno vrijeme, </w:t>
      </w:r>
      <w:r w:rsidRPr="000431B1">
        <w:rPr>
          <w:rFonts w:ascii="Tahoma" w:hAnsi="Tahoma" w:cs="Tahoma"/>
        </w:rPr>
        <w:t>novčan</w:t>
      </w:r>
      <w:r w:rsidR="0049691C">
        <w:rPr>
          <w:rFonts w:ascii="Tahoma" w:hAnsi="Tahoma" w:cs="Tahoma"/>
        </w:rPr>
        <w:t>u</w:t>
      </w:r>
      <w:r w:rsidRPr="000431B1">
        <w:rPr>
          <w:rFonts w:ascii="Tahoma" w:hAnsi="Tahoma" w:cs="Tahoma"/>
        </w:rPr>
        <w:t xml:space="preserve"> naknad</w:t>
      </w:r>
      <w:r w:rsidR="0049691C">
        <w:rPr>
          <w:rFonts w:ascii="Tahoma" w:hAnsi="Tahoma" w:cs="Tahoma"/>
        </w:rPr>
        <w:t>u</w:t>
      </w:r>
      <w:r w:rsidRPr="000431B1">
        <w:rPr>
          <w:rFonts w:ascii="Tahoma" w:hAnsi="Tahoma" w:cs="Tahoma"/>
        </w:rPr>
        <w:t xml:space="preserve"> poslodavca zbog nezapošljavanja osoba s invaliditetom. </w:t>
      </w:r>
      <w:r w:rsidR="00D15486" w:rsidRPr="000431B1">
        <w:rPr>
          <w:rFonts w:ascii="Tahoma" w:hAnsi="Tahoma" w:cs="Tahoma"/>
        </w:rPr>
        <w:t>Prihodi nis</w:t>
      </w:r>
      <w:r w:rsidR="00A855FC" w:rsidRPr="000431B1">
        <w:rPr>
          <w:rFonts w:ascii="Tahoma" w:hAnsi="Tahoma" w:cs="Tahoma"/>
        </w:rPr>
        <w:t>u jednaki rashodima budući da će</w:t>
      </w:r>
      <w:r w:rsidR="0098658B" w:rsidRPr="000431B1">
        <w:rPr>
          <w:rFonts w:ascii="Tahoma" w:hAnsi="Tahoma" w:cs="Tahoma"/>
        </w:rPr>
        <w:t xml:space="preserve"> </w:t>
      </w:r>
      <w:r w:rsidR="009149A1" w:rsidRPr="000431B1">
        <w:rPr>
          <w:rFonts w:ascii="Tahoma" w:hAnsi="Tahoma" w:cs="Tahoma"/>
        </w:rPr>
        <w:t xml:space="preserve">u </w:t>
      </w:r>
      <w:r w:rsidR="00214E5D">
        <w:rPr>
          <w:rFonts w:ascii="Tahoma" w:hAnsi="Tahoma" w:cs="Tahoma"/>
        </w:rPr>
        <w:t>srpnju</w:t>
      </w:r>
      <w:r w:rsidR="009149A1" w:rsidRPr="000431B1">
        <w:rPr>
          <w:rFonts w:ascii="Tahoma" w:hAnsi="Tahoma" w:cs="Tahoma"/>
        </w:rPr>
        <w:t xml:space="preserve"> 202</w:t>
      </w:r>
      <w:r w:rsidR="00554C83">
        <w:rPr>
          <w:rFonts w:ascii="Tahoma" w:hAnsi="Tahoma" w:cs="Tahoma"/>
        </w:rPr>
        <w:t>5</w:t>
      </w:r>
      <w:r w:rsidR="00D15486" w:rsidRPr="000431B1">
        <w:rPr>
          <w:rFonts w:ascii="Tahoma" w:hAnsi="Tahoma" w:cs="Tahoma"/>
        </w:rPr>
        <w:t>. godine biti ostvaren</w:t>
      </w:r>
      <w:r w:rsidR="009149A1" w:rsidRPr="000431B1">
        <w:rPr>
          <w:rFonts w:ascii="Tahoma" w:hAnsi="Tahoma" w:cs="Tahoma"/>
        </w:rPr>
        <w:t xml:space="preserve"> prihod za </w:t>
      </w:r>
      <w:r w:rsidR="00214E5D">
        <w:rPr>
          <w:rFonts w:ascii="Tahoma" w:hAnsi="Tahoma" w:cs="Tahoma"/>
        </w:rPr>
        <w:t>lipanj</w:t>
      </w:r>
      <w:r w:rsidR="00A855FC" w:rsidRPr="000431B1">
        <w:rPr>
          <w:rFonts w:ascii="Tahoma" w:hAnsi="Tahoma" w:cs="Tahoma"/>
        </w:rPr>
        <w:t xml:space="preserve"> 202</w:t>
      </w:r>
      <w:r w:rsidR="00554C83">
        <w:rPr>
          <w:rFonts w:ascii="Tahoma" w:hAnsi="Tahoma" w:cs="Tahoma"/>
        </w:rPr>
        <w:t>5</w:t>
      </w:r>
      <w:r w:rsidR="00D15486" w:rsidRPr="000431B1">
        <w:rPr>
          <w:rFonts w:ascii="Tahoma" w:hAnsi="Tahoma" w:cs="Tahoma"/>
        </w:rPr>
        <w:t>. godine.</w:t>
      </w:r>
    </w:p>
    <w:p w14:paraId="57254A7B" w14:textId="6D171AE9" w:rsidR="00084104" w:rsidRPr="002F224A" w:rsidRDefault="00084104" w:rsidP="00084104">
      <w:pPr>
        <w:jc w:val="both"/>
        <w:rPr>
          <w:rFonts w:ascii="Tahoma" w:hAnsi="Tahoma" w:cs="Tahoma"/>
          <w:b/>
          <w:bCs/>
          <w:color w:val="000000"/>
        </w:rPr>
      </w:pPr>
      <w:r w:rsidRPr="002F224A">
        <w:rPr>
          <w:rFonts w:ascii="Tahoma" w:hAnsi="Tahoma" w:cs="Tahoma"/>
          <w:b/>
          <w:bCs/>
          <w:color w:val="000000"/>
        </w:rPr>
        <w:t>CILJ PROGRAMA:</w:t>
      </w:r>
    </w:p>
    <w:p w14:paraId="77875632" w14:textId="7B4DB737" w:rsidR="003873BA" w:rsidRPr="002046C7" w:rsidRDefault="00084104" w:rsidP="00745D4C">
      <w:pPr>
        <w:jc w:val="both"/>
        <w:rPr>
          <w:rFonts w:ascii="Tahoma" w:hAnsi="Tahoma" w:cs="Tahoma"/>
        </w:rPr>
      </w:pPr>
      <w:r w:rsidRPr="00084104">
        <w:rPr>
          <w:rFonts w:ascii="Tahoma" w:hAnsi="Tahoma" w:cs="Tahoma"/>
          <w:bCs/>
          <w:color w:val="000000"/>
        </w:rPr>
        <w:t>Programom se omogućavaju kadrovski uvjeti</w:t>
      </w:r>
      <w:r w:rsidRPr="0068623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45D4C" w:rsidRPr="00084104">
        <w:rPr>
          <w:rFonts w:ascii="Tahoma" w:hAnsi="Tahoma" w:cs="Tahoma"/>
          <w:bCs/>
          <w:color w:val="000000"/>
        </w:rPr>
        <w:t>za ostvarivanje i razvoj djelatnosti Škole</w:t>
      </w:r>
      <w:r w:rsidR="00745D4C">
        <w:rPr>
          <w:rFonts w:ascii="Tahoma" w:hAnsi="Tahoma" w:cs="Tahoma"/>
          <w:bCs/>
          <w:color w:val="000000"/>
        </w:rPr>
        <w:t>. F</w:t>
      </w:r>
      <w:r w:rsidR="00745D4C" w:rsidRPr="00745D4C">
        <w:rPr>
          <w:rFonts w:ascii="Tahoma" w:hAnsi="Tahoma" w:cs="Tahoma"/>
        </w:rPr>
        <w:t>inanciranje standarda za odvijanje nastavnog procesa na temelju Nastavnog plana i programa</w:t>
      </w:r>
      <w:r w:rsidR="00745D4C">
        <w:rPr>
          <w:rFonts w:ascii="Tahoma" w:hAnsi="Tahoma" w:cs="Tahoma"/>
        </w:rPr>
        <w:t xml:space="preserve">, </w:t>
      </w:r>
      <w:r w:rsidR="00745D4C" w:rsidRPr="00745D4C">
        <w:rPr>
          <w:rFonts w:ascii="Tahoma" w:hAnsi="Tahoma" w:cs="Tahoma"/>
        </w:rPr>
        <w:t>Godišnjeg plana i programa rada škole i Školskog kurikuluma.</w:t>
      </w:r>
      <w:r w:rsidR="003873BA" w:rsidRPr="00E716DA">
        <w:rPr>
          <w:rFonts w:ascii="Arial" w:hAnsi="Arial" w:cs="Arial"/>
          <w:b/>
          <w:sz w:val="24"/>
          <w:szCs w:val="24"/>
        </w:rPr>
        <w:t xml:space="preserve"> </w:t>
      </w:r>
      <w:r w:rsidR="003873BA">
        <w:rPr>
          <w:rFonts w:ascii="Tahoma" w:hAnsi="Tahoma" w:cs="Tahoma"/>
        </w:rPr>
        <w:t>F</w:t>
      </w:r>
      <w:r w:rsidR="003873BA" w:rsidRPr="003873BA">
        <w:rPr>
          <w:rFonts w:ascii="Tahoma" w:hAnsi="Tahoma" w:cs="Tahoma"/>
        </w:rPr>
        <w:t xml:space="preserve">inanciranje rashoda </w:t>
      </w:r>
      <w:r w:rsidR="003873BA" w:rsidRPr="003873BA">
        <w:rPr>
          <w:rFonts w:ascii="Tahoma" w:hAnsi="Tahoma" w:cs="Tahoma"/>
        </w:rPr>
        <w:lastRenderedPageBreak/>
        <w:t>za zaposlene: plaće zaposlenika, isplate regresa, isplate jubilarnih nagrada i pomoći, dar djeci, božićnica, naknade troškova prijevoza na posao i s posla te intelektualne usluge – isplate drugog dohotka vanjskih suradnika.</w:t>
      </w:r>
    </w:p>
    <w:p w14:paraId="06F0760E" w14:textId="77777777" w:rsidR="00077144" w:rsidRPr="000431B1" w:rsidRDefault="00077144" w:rsidP="005D47AA">
      <w:pPr>
        <w:jc w:val="both"/>
        <w:rPr>
          <w:rFonts w:ascii="Tahoma" w:hAnsi="Tahoma" w:cs="Tahoma"/>
        </w:rPr>
      </w:pPr>
    </w:p>
    <w:p w14:paraId="001495DF" w14:textId="3D18AED7" w:rsidR="00624D5F" w:rsidRDefault="00624D5F" w:rsidP="00CD4A3E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 xml:space="preserve">Izvor </w:t>
      </w:r>
      <w:r w:rsidR="00243524" w:rsidRPr="000431B1">
        <w:rPr>
          <w:rFonts w:ascii="Tahoma" w:hAnsi="Tahoma" w:cs="Tahoma"/>
          <w:b/>
        </w:rPr>
        <w:t xml:space="preserve">financiranja: </w:t>
      </w:r>
      <w:r w:rsidR="00A855FC" w:rsidRPr="000431B1">
        <w:rPr>
          <w:rFonts w:ascii="Tahoma" w:hAnsi="Tahoma" w:cs="Tahoma"/>
          <w:b/>
        </w:rPr>
        <w:t xml:space="preserve">4.7. </w:t>
      </w:r>
      <w:r w:rsidR="00243524" w:rsidRPr="000431B1">
        <w:rPr>
          <w:rFonts w:ascii="Tahoma" w:hAnsi="Tahoma" w:cs="Tahoma"/>
          <w:b/>
        </w:rPr>
        <w:t>prihodi za posebne namjene</w:t>
      </w:r>
      <w:r w:rsidR="00945BCB" w:rsidRPr="000431B1">
        <w:rPr>
          <w:rFonts w:ascii="Tahoma" w:hAnsi="Tahoma" w:cs="Tahoma"/>
          <w:b/>
        </w:rPr>
        <w:t xml:space="preserve">, </w:t>
      </w:r>
      <w:r w:rsidR="00A855FC" w:rsidRPr="00CD4A3E">
        <w:rPr>
          <w:rFonts w:ascii="Tahoma" w:hAnsi="Tahoma" w:cs="Tahoma"/>
          <w:b/>
        </w:rPr>
        <w:t xml:space="preserve">94 </w:t>
      </w:r>
      <w:r w:rsidR="00945BCB" w:rsidRPr="00CD4A3E">
        <w:rPr>
          <w:rFonts w:ascii="Tahoma" w:hAnsi="Tahoma" w:cs="Tahoma"/>
          <w:b/>
        </w:rPr>
        <w:t>preneseni višak</w:t>
      </w:r>
    </w:p>
    <w:p w14:paraId="76F852A8" w14:textId="77777777" w:rsidR="008D4FC9" w:rsidRPr="008D4FC9" w:rsidRDefault="008D4FC9" w:rsidP="008D4FC9">
      <w:pPr>
        <w:rPr>
          <w:rFonts w:ascii="Tahoma" w:hAnsi="Tahoma" w:cs="Tahoma"/>
          <w:b/>
        </w:rPr>
      </w:pPr>
    </w:p>
    <w:p w14:paraId="10DC03A6" w14:textId="77777777" w:rsidR="009C3208" w:rsidRDefault="009C3208" w:rsidP="009C3208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3111F04C" w14:textId="77777777" w:rsidR="009C3208" w:rsidRDefault="008D4FC9" w:rsidP="008D4FC9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  <w:color w:val="222222"/>
          <w:shd w:val="clear" w:color="auto" w:fill="FFFFFF"/>
        </w:rPr>
        <w:t>A10</w:t>
      </w:r>
      <w:r w:rsidR="009C3208">
        <w:rPr>
          <w:rFonts w:ascii="Tahoma" w:hAnsi="Tahoma" w:cs="Tahoma"/>
          <w:b/>
          <w:color w:val="222222"/>
          <w:shd w:val="clear" w:color="auto" w:fill="FFFFFF"/>
        </w:rPr>
        <w:t>1627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 iz drugih izvora</w:t>
      </w:r>
    </w:p>
    <w:p w14:paraId="496F3967" w14:textId="7C6311BA" w:rsidR="008D4FC9" w:rsidRPr="009C3208" w:rsidRDefault="008D4FC9" w:rsidP="008D4FC9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</w:t>
      </w:r>
      <w:r w:rsidR="00856A53">
        <w:rPr>
          <w:rFonts w:ascii="Tahoma" w:hAnsi="Tahoma" w:cs="Tahoma"/>
          <w:b/>
          <w:color w:val="222222"/>
          <w:shd w:val="clear" w:color="auto" w:fill="FFFFFF"/>
        </w:rPr>
        <w:t>1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6</w:t>
      </w:r>
      <w:r w:rsidR="00856A53">
        <w:rPr>
          <w:rFonts w:ascii="Tahoma" w:hAnsi="Tahoma" w:cs="Tahoma"/>
          <w:b/>
          <w:color w:val="222222"/>
          <w:shd w:val="clear" w:color="auto" w:fill="FFFFFF"/>
        </w:rPr>
        <w:t>28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Nabavka opreme za rad Umjetničke škole financirana iz drugih izvora</w:t>
      </w:r>
      <w:r>
        <w:rPr>
          <w:rFonts w:ascii="Tahoma" w:hAnsi="Tahoma" w:cs="Tahoma"/>
          <w:b/>
        </w:rPr>
        <w:tab/>
      </w:r>
    </w:p>
    <w:p w14:paraId="30C64B54" w14:textId="77777777" w:rsidR="00624D5F" w:rsidRPr="0009568C" w:rsidRDefault="00624D5F" w:rsidP="00624D5F">
      <w:pPr>
        <w:rPr>
          <w:rFonts w:ascii="Tahoma" w:hAnsi="Tahoma" w:cs="Tahoma"/>
          <w:b/>
          <w:iCs/>
        </w:rPr>
      </w:pPr>
      <w:r w:rsidRPr="0009568C">
        <w:rPr>
          <w:rFonts w:ascii="Tahoma" w:hAnsi="Tahoma" w:cs="Tahoma"/>
          <w:b/>
          <w:iCs/>
        </w:rPr>
        <w:t>RASHODI</w:t>
      </w:r>
    </w:p>
    <w:p w14:paraId="42449BA6" w14:textId="23D7320E" w:rsidR="00624D5F" w:rsidRPr="0009568C" w:rsidRDefault="009149A1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 xml:space="preserve">U razdoblju od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-</w:t>
      </w:r>
      <w:r w:rsidR="00E27CD4" w:rsidRPr="0009568C">
        <w:rPr>
          <w:rFonts w:ascii="Tahoma" w:hAnsi="Tahoma" w:cs="Tahoma"/>
        </w:rPr>
        <w:t xml:space="preserve"> 3</w:t>
      </w:r>
      <w:r w:rsidR="005B0338" w:rsidRPr="0009568C">
        <w:rPr>
          <w:rFonts w:ascii="Tahoma" w:hAnsi="Tahoma" w:cs="Tahoma"/>
        </w:rPr>
        <w:t>0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5B0338" w:rsidRPr="0009568C">
        <w:rPr>
          <w:rFonts w:ascii="Tahoma" w:hAnsi="Tahoma" w:cs="Tahoma"/>
        </w:rPr>
        <w:t>06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E27CD4" w:rsidRPr="0009568C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E27CD4" w:rsidRPr="0009568C">
        <w:rPr>
          <w:rFonts w:ascii="Tahoma" w:hAnsi="Tahoma" w:cs="Tahoma"/>
        </w:rPr>
        <w:t xml:space="preserve">. </w:t>
      </w:r>
      <w:r w:rsidR="009B555E" w:rsidRPr="0009568C">
        <w:rPr>
          <w:rFonts w:ascii="Tahoma" w:hAnsi="Tahoma" w:cs="Tahoma"/>
        </w:rPr>
        <w:t xml:space="preserve">godine </w:t>
      </w:r>
      <w:r w:rsidR="00624D5F" w:rsidRPr="0009568C">
        <w:rPr>
          <w:rFonts w:ascii="Tahoma" w:hAnsi="Tahoma" w:cs="Tahoma"/>
        </w:rPr>
        <w:t>prema izvoru financiranja koj</w:t>
      </w:r>
      <w:r w:rsidR="006E3E6A" w:rsidRPr="0009568C">
        <w:rPr>
          <w:rFonts w:ascii="Tahoma" w:hAnsi="Tahoma" w:cs="Tahoma"/>
        </w:rPr>
        <w:t>i se odnosi na prihode za posebne namjene,</w:t>
      </w:r>
      <w:r w:rsidR="00C53F20" w:rsidRPr="0009568C">
        <w:rPr>
          <w:rFonts w:ascii="Tahoma" w:hAnsi="Tahoma" w:cs="Tahoma"/>
        </w:rPr>
        <w:t xml:space="preserve"> </w:t>
      </w:r>
      <w:r w:rsidR="00856A53" w:rsidRPr="0009568C">
        <w:rPr>
          <w:rFonts w:ascii="Tahoma" w:hAnsi="Tahoma" w:cs="Tahoma"/>
        </w:rPr>
        <w:t xml:space="preserve"> ostvareni su sljedeći rashodi: : troškovi službenog puta u iznosu </w:t>
      </w:r>
      <w:r w:rsidR="002F6140">
        <w:rPr>
          <w:rFonts w:ascii="Tahoma" w:hAnsi="Tahoma" w:cs="Tahoma"/>
        </w:rPr>
        <w:t>509,68</w:t>
      </w:r>
      <w:r w:rsidR="00856A53" w:rsidRPr="0009568C">
        <w:rPr>
          <w:rFonts w:ascii="Tahoma" w:hAnsi="Tahoma" w:cs="Tahoma"/>
        </w:rPr>
        <w:t xml:space="preserve"> EUR, stručno osposobljavanje zaposlenika u iznosu </w:t>
      </w:r>
      <w:r w:rsidR="002F6140">
        <w:rPr>
          <w:rFonts w:ascii="Tahoma" w:hAnsi="Tahoma" w:cs="Tahoma"/>
        </w:rPr>
        <w:t>0,00</w:t>
      </w:r>
      <w:r w:rsidR="00856A53" w:rsidRPr="0009568C">
        <w:rPr>
          <w:rFonts w:ascii="Tahoma" w:hAnsi="Tahoma" w:cs="Tahoma"/>
        </w:rPr>
        <w:t xml:space="preserve"> EUR, naknada za korištenje privatnog automobila u službene svrhe u iznosu </w:t>
      </w:r>
      <w:r w:rsidR="002F6140">
        <w:rPr>
          <w:rFonts w:ascii="Tahoma" w:hAnsi="Tahoma" w:cs="Tahoma"/>
        </w:rPr>
        <w:t>0,00</w:t>
      </w:r>
      <w:r w:rsidR="00856A53" w:rsidRPr="0009568C">
        <w:rPr>
          <w:rFonts w:ascii="Tahoma" w:hAnsi="Tahoma" w:cs="Tahoma"/>
        </w:rPr>
        <w:t xml:space="preserve"> EUR, uredski materijal </w:t>
      </w:r>
      <w:r w:rsidR="002F6140">
        <w:rPr>
          <w:rFonts w:ascii="Tahoma" w:hAnsi="Tahoma" w:cs="Tahoma"/>
        </w:rPr>
        <w:t>1.571,29</w:t>
      </w:r>
      <w:r w:rsidR="00856A53" w:rsidRPr="0009568C">
        <w:rPr>
          <w:rFonts w:ascii="Tahoma" w:hAnsi="Tahoma" w:cs="Tahoma"/>
        </w:rPr>
        <w:t xml:space="preserve"> EUR, </w:t>
      </w:r>
      <w:r w:rsidR="002F6140">
        <w:rPr>
          <w:rFonts w:ascii="Tahoma" w:hAnsi="Tahoma" w:cs="Tahoma"/>
        </w:rPr>
        <w:t xml:space="preserve"> električna energija u iznosu 150,00 EUR, </w:t>
      </w:r>
      <w:r w:rsidR="00856A53" w:rsidRPr="0009568C">
        <w:rPr>
          <w:rFonts w:ascii="Tahoma" w:hAnsi="Tahoma" w:cs="Tahoma"/>
        </w:rPr>
        <w:t xml:space="preserve">materijal za tekuće i investicijsko održavanje postrojenja i opreme </w:t>
      </w:r>
      <w:r w:rsidR="002F6140">
        <w:rPr>
          <w:rFonts w:ascii="Tahoma" w:hAnsi="Tahoma" w:cs="Tahoma"/>
        </w:rPr>
        <w:t>0,00</w:t>
      </w:r>
      <w:r w:rsidR="00856A53" w:rsidRPr="0009568C">
        <w:rPr>
          <w:rFonts w:ascii="Tahoma" w:hAnsi="Tahoma" w:cs="Tahoma"/>
        </w:rPr>
        <w:t xml:space="preserve"> EUR, </w:t>
      </w:r>
      <w:r w:rsidR="002F6140">
        <w:rPr>
          <w:rFonts w:ascii="Tahoma" w:hAnsi="Tahoma" w:cs="Tahoma"/>
        </w:rPr>
        <w:t xml:space="preserve">sitan inventar u iznosu 119,90 EUR, usluge telefona i pošte u iznosu 69,62 EUR, komunalne usluge u iznosu 26,67 EUR, intelektualne i osobne usluge u iznosu 6.801,45 EUR, </w:t>
      </w:r>
      <w:r w:rsidR="00856A53" w:rsidRPr="0009568C">
        <w:rPr>
          <w:rFonts w:ascii="Tahoma" w:hAnsi="Tahoma" w:cs="Tahoma"/>
        </w:rPr>
        <w:t xml:space="preserve">ostale računalne usluge 131,25 EUR, ostale usluge </w:t>
      </w:r>
      <w:r w:rsidR="002F6140">
        <w:rPr>
          <w:rFonts w:ascii="Tahoma" w:hAnsi="Tahoma" w:cs="Tahoma"/>
        </w:rPr>
        <w:t>100,94</w:t>
      </w:r>
      <w:r w:rsidR="00856A53" w:rsidRPr="0009568C">
        <w:rPr>
          <w:rFonts w:ascii="Tahoma" w:hAnsi="Tahoma" w:cs="Tahoma"/>
        </w:rPr>
        <w:t xml:space="preserve"> EUR,</w:t>
      </w:r>
      <w:r w:rsidR="002F6140">
        <w:rPr>
          <w:rFonts w:ascii="Tahoma" w:hAnsi="Tahoma" w:cs="Tahoma"/>
        </w:rPr>
        <w:t xml:space="preserve"> reprezentacija  iznosu 1.026,00 EUR, </w:t>
      </w:r>
      <w:r w:rsidR="00856A53" w:rsidRPr="0009568C">
        <w:rPr>
          <w:rFonts w:ascii="Tahoma" w:hAnsi="Tahoma" w:cs="Tahoma"/>
        </w:rPr>
        <w:t xml:space="preserve">pristojbe i naknade u iznosu </w:t>
      </w:r>
      <w:r w:rsidR="002F6140">
        <w:rPr>
          <w:rFonts w:ascii="Tahoma" w:hAnsi="Tahoma" w:cs="Tahoma"/>
        </w:rPr>
        <w:t>25,00 EUR, usluge banaka u iznosu 88,92 EUR, sportska i glazbena oprema u iznosu 2.508,50</w:t>
      </w:r>
      <w:r w:rsidR="00856A53" w:rsidRPr="0009568C">
        <w:rPr>
          <w:rFonts w:ascii="Tahoma" w:hAnsi="Tahoma" w:cs="Tahoma"/>
        </w:rPr>
        <w:t xml:space="preserve"> EUR.</w:t>
      </w:r>
    </w:p>
    <w:p w14:paraId="26712CBA" w14:textId="07D8D0D5" w:rsidR="00395F7F" w:rsidRPr="0009568C" w:rsidRDefault="00395F7F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Ukupna vrijednosti rashoda prema izvoru financiranja prihodi za posebne namjene u razdoblju od 1.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>- 3</w:t>
      </w:r>
      <w:r w:rsidR="005B0338" w:rsidRPr="0009568C">
        <w:rPr>
          <w:rFonts w:ascii="Tahoma" w:hAnsi="Tahoma" w:cs="Tahoma"/>
        </w:rPr>
        <w:t>0</w:t>
      </w:r>
      <w:r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5B0338" w:rsidRPr="0009568C">
        <w:rPr>
          <w:rFonts w:ascii="Tahoma" w:hAnsi="Tahoma" w:cs="Tahoma"/>
        </w:rPr>
        <w:t>06</w:t>
      </w:r>
      <w:r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Pr="0009568C">
        <w:rPr>
          <w:rFonts w:ascii="Tahoma" w:hAnsi="Tahoma" w:cs="Tahoma"/>
        </w:rPr>
        <w:t xml:space="preserve">. godine iznose </w:t>
      </w:r>
      <w:r w:rsidR="002F6140">
        <w:rPr>
          <w:rFonts w:ascii="Tahoma" w:hAnsi="Tahoma" w:cs="Tahoma"/>
        </w:rPr>
        <w:t>13.129,22</w:t>
      </w:r>
      <w:r w:rsidR="00856A53" w:rsidRPr="0009568C">
        <w:rPr>
          <w:rFonts w:ascii="Tahoma" w:hAnsi="Tahoma" w:cs="Tahoma"/>
        </w:rPr>
        <w:t xml:space="preserve"> EUR</w:t>
      </w:r>
      <w:r w:rsidRPr="0009568C">
        <w:rPr>
          <w:rFonts w:ascii="Tahoma" w:hAnsi="Tahoma" w:cs="Tahoma"/>
        </w:rPr>
        <w:t>.</w:t>
      </w:r>
    </w:p>
    <w:p w14:paraId="39167FCD" w14:textId="18CD9619" w:rsidR="00946103" w:rsidRPr="0009568C" w:rsidRDefault="00C53F20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 xml:space="preserve">Iz prenesenog viška u iznosu od </w:t>
      </w:r>
      <w:r w:rsidR="002F6140">
        <w:rPr>
          <w:rFonts w:ascii="Tahoma" w:hAnsi="Tahoma" w:cs="Tahoma"/>
        </w:rPr>
        <w:t>58.290,33</w:t>
      </w:r>
      <w:r w:rsidR="00A855FC" w:rsidRPr="0009568C">
        <w:rPr>
          <w:rFonts w:ascii="Tahoma" w:hAnsi="Tahoma" w:cs="Tahoma"/>
        </w:rPr>
        <w:t xml:space="preserve"> </w:t>
      </w:r>
      <w:r w:rsidR="00856A53" w:rsidRPr="0009568C">
        <w:rPr>
          <w:rFonts w:ascii="Tahoma" w:hAnsi="Tahoma" w:cs="Tahoma"/>
        </w:rPr>
        <w:t>EUR</w:t>
      </w:r>
      <w:r w:rsidR="00A855FC" w:rsidRPr="0009568C">
        <w:rPr>
          <w:rFonts w:ascii="Tahoma" w:hAnsi="Tahoma" w:cs="Tahoma"/>
        </w:rPr>
        <w:t xml:space="preserve"> iz 202</w:t>
      </w:r>
      <w:r w:rsidR="002F6140">
        <w:rPr>
          <w:rFonts w:ascii="Tahoma" w:hAnsi="Tahoma" w:cs="Tahoma"/>
        </w:rPr>
        <w:t>4</w:t>
      </w:r>
      <w:r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 xml:space="preserve">godine utrošeno je </w:t>
      </w:r>
      <w:r w:rsidR="002F6140">
        <w:rPr>
          <w:rFonts w:ascii="Tahoma" w:hAnsi="Tahoma" w:cs="Tahoma"/>
        </w:rPr>
        <w:t>4.455,33</w:t>
      </w:r>
      <w:r w:rsidR="00856A53" w:rsidRPr="0009568C">
        <w:rPr>
          <w:rFonts w:ascii="Tahoma" w:hAnsi="Tahoma" w:cs="Tahoma"/>
        </w:rPr>
        <w:t xml:space="preserve"> EUR</w:t>
      </w:r>
      <w:r w:rsidR="00ED59A5" w:rsidRPr="0009568C">
        <w:rPr>
          <w:rFonts w:ascii="Tahoma" w:hAnsi="Tahoma" w:cs="Tahoma"/>
        </w:rPr>
        <w:t xml:space="preserve">. Ostvareni su sljedeći rashodi: </w:t>
      </w:r>
      <w:r w:rsidR="00BE227F">
        <w:rPr>
          <w:rFonts w:ascii="Tahoma" w:hAnsi="Tahoma" w:cs="Tahoma"/>
        </w:rPr>
        <w:t>ostala oprema u iznosu 4.455,33</w:t>
      </w:r>
      <w:r w:rsidR="00856A53" w:rsidRPr="0009568C">
        <w:rPr>
          <w:rFonts w:ascii="Tahoma" w:hAnsi="Tahoma" w:cs="Tahoma"/>
        </w:rPr>
        <w:t xml:space="preserve"> EUR.</w:t>
      </w:r>
    </w:p>
    <w:p w14:paraId="4A45A52B" w14:textId="56D220F5" w:rsidR="00946103" w:rsidRPr="0009568C" w:rsidRDefault="00946103" w:rsidP="00946103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Ukupna vrijednost rashoda prema izvoru financiranja prihodi za posebne namjene</w:t>
      </w:r>
      <w:r w:rsidR="0049691C" w:rsidRPr="0009568C">
        <w:rPr>
          <w:rFonts w:ascii="Tahoma" w:hAnsi="Tahoma" w:cs="Tahoma"/>
        </w:rPr>
        <w:t xml:space="preserve"> </w:t>
      </w:r>
      <w:r w:rsidR="00395F7F" w:rsidRPr="0009568C">
        <w:rPr>
          <w:rFonts w:ascii="Tahoma" w:hAnsi="Tahoma" w:cs="Tahoma"/>
        </w:rPr>
        <w:t>- višak prihoda poslovanja</w:t>
      </w:r>
      <w:r w:rsidRPr="0009568C">
        <w:rPr>
          <w:rFonts w:ascii="Tahoma" w:hAnsi="Tahoma" w:cs="Tahoma"/>
        </w:rPr>
        <w:t xml:space="preserve"> u razdoblju od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-</w:t>
      </w:r>
      <w:r w:rsidR="00E27CD4" w:rsidRPr="0009568C">
        <w:rPr>
          <w:rFonts w:ascii="Tahoma" w:hAnsi="Tahoma" w:cs="Tahoma"/>
        </w:rPr>
        <w:t xml:space="preserve"> 3</w:t>
      </w:r>
      <w:r w:rsidR="005B0338" w:rsidRPr="0009568C">
        <w:rPr>
          <w:rFonts w:ascii="Tahoma" w:hAnsi="Tahoma" w:cs="Tahoma"/>
        </w:rPr>
        <w:t>0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5B0338" w:rsidRPr="0009568C">
        <w:rPr>
          <w:rFonts w:ascii="Tahoma" w:hAnsi="Tahoma" w:cs="Tahoma"/>
        </w:rPr>
        <w:t>06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E27CD4" w:rsidRPr="0009568C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E27CD4" w:rsidRPr="0009568C">
        <w:rPr>
          <w:rFonts w:ascii="Tahoma" w:hAnsi="Tahoma" w:cs="Tahoma"/>
        </w:rPr>
        <w:t xml:space="preserve">. </w:t>
      </w:r>
      <w:r w:rsidRPr="0009568C">
        <w:rPr>
          <w:rFonts w:ascii="Tahoma" w:hAnsi="Tahoma" w:cs="Tahoma"/>
        </w:rPr>
        <w:t>godine iznos</w:t>
      </w:r>
      <w:r w:rsidR="0049691C" w:rsidRPr="0009568C">
        <w:rPr>
          <w:rFonts w:ascii="Tahoma" w:hAnsi="Tahoma" w:cs="Tahoma"/>
        </w:rPr>
        <w:t>i</w:t>
      </w:r>
      <w:r w:rsidRPr="0009568C">
        <w:rPr>
          <w:rFonts w:ascii="Tahoma" w:hAnsi="Tahoma" w:cs="Tahoma"/>
        </w:rPr>
        <w:t xml:space="preserve"> </w:t>
      </w:r>
      <w:r w:rsidR="00BE227F">
        <w:rPr>
          <w:rFonts w:ascii="Tahoma" w:hAnsi="Tahoma" w:cs="Tahoma"/>
        </w:rPr>
        <w:t>4.455,33</w:t>
      </w:r>
      <w:r w:rsidR="00856A53" w:rsidRPr="0009568C">
        <w:rPr>
          <w:rFonts w:ascii="Tahoma" w:hAnsi="Tahoma" w:cs="Tahoma"/>
        </w:rPr>
        <w:t xml:space="preserve"> EUR</w:t>
      </w:r>
      <w:r w:rsidR="00E15020" w:rsidRPr="0009568C">
        <w:rPr>
          <w:rFonts w:ascii="Tahoma" w:hAnsi="Tahoma" w:cs="Tahoma"/>
        </w:rPr>
        <w:t>.</w:t>
      </w:r>
    </w:p>
    <w:p w14:paraId="6CDE51BD" w14:textId="77777777" w:rsidR="00946103" w:rsidRPr="0009568C" w:rsidRDefault="00946103" w:rsidP="00946103">
      <w:pPr>
        <w:rPr>
          <w:rFonts w:ascii="Tahoma" w:hAnsi="Tahoma" w:cs="Tahoma"/>
          <w:b/>
          <w:iCs/>
        </w:rPr>
      </w:pPr>
      <w:r w:rsidRPr="0009568C">
        <w:rPr>
          <w:rFonts w:ascii="Tahoma" w:hAnsi="Tahoma" w:cs="Tahoma"/>
          <w:b/>
          <w:iCs/>
        </w:rPr>
        <w:t>PRIHODI</w:t>
      </w:r>
    </w:p>
    <w:p w14:paraId="34BE1947" w14:textId="78006792" w:rsidR="0032523B" w:rsidRPr="0009568C" w:rsidRDefault="00946103" w:rsidP="00946103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 xml:space="preserve">U razdoblju od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1.-</w:t>
      </w:r>
      <w:r w:rsidR="00E27CD4" w:rsidRPr="0009568C">
        <w:rPr>
          <w:rFonts w:ascii="Tahoma" w:hAnsi="Tahoma" w:cs="Tahoma"/>
        </w:rPr>
        <w:t xml:space="preserve"> 3</w:t>
      </w:r>
      <w:r w:rsidR="005B0338" w:rsidRPr="0009568C">
        <w:rPr>
          <w:rFonts w:ascii="Tahoma" w:hAnsi="Tahoma" w:cs="Tahoma"/>
        </w:rPr>
        <w:t>0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5B0338" w:rsidRPr="0009568C">
        <w:rPr>
          <w:rFonts w:ascii="Tahoma" w:hAnsi="Tahoma" w:cs="Tahoma"/>
        </w:rPr>
        <w:t>06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E27CD4" w:rsidRPr="0009568C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E27CD4" w:rsidRPr="0009568C">
        <w:rPr>
          <w:rFonts w:ascii="Tahoma" w:hAnsi="Tahoma" w:cs="Tahoma"/>
        </w:rPr>
        <w:t xml:space="preserve">. </w:t>
      </w:r>
      <w:r w:rsidRPr="0009568C">
        <w:rPr>
          <w:rFonts w:ascii="Tahoma" w:hAnsi="Tahoma" w:cs="Tahoma"/>
        </w:rPr>
        <w:t>godine prema izvoru financiranja koji se odnosi na sufinanciranje cijene usluge, participacije</w:t>
      </w:r>
      <w:r w:rsidR="00C53F20" w:rsidRPr="0009568C">
        <w:rPr>
          <w:rFonts w:ascii="Tahoma" w:hAnsi="Tahoma" w:cs="Tahoma"/>
        </w:rPr>
        <w:t xml:space="preserve"> </w:t>
      </w:r>
      <w:r w:rsidR="00BE227F">
        <w:rPr>
          <w:rFonts w:ascii="Tahoma" w:hAnsi="Tahoma" w:cs="Tahoma"/>
        </w:rPr>
        <w:t>20.157,08</w:t>
      </w:r>
      <w:r w:rsidR="0009568C" w:rsidRPr="0009568C">
        <w:rPr>
          <w:rFonts w:ascii="Tahoma" w:hAnsi="Tahoma" w:cs="Tahoma"/>
        </w:rPr>
        <w:t xml:space="preserve"> EUR.</w:t>
      </w:r>
    </w:p>
    <w:p w14:paraId="7F30AC46" w14:textId="5FCE254A" w:rsidR="00C53F20" w:rsidRPr="0009568C" w:rsidRDefault="00C53F20" w:rsidP="00C53F20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Preneseni višak u i</w:t>
      </w:r>
      <w:r w:rsidR="00A855FC" w:rsidRPr="0009568C">
        <w:rPr>
          <w:rFonts w:ascii="Tahoma" w:hAnsi="Tahoma" w:cs="Tahoma"/>
        </w:rPr>
        <w:t xml:space="preserve">znosu od </w:t>
      </w:r>
      <w:r w:rsidR="00BE227F">
        <w:rPr>
          <w:rFonts w:ascii="Tahoma" w:hAnsi="Tahoma" w:cs="Tahoma"/>
        </w:rPr>
        <w:t>58.290,33</w:t>
      </w:r>
      <w:r w:rsidR="00A855FC" w:rsidRPr="0009568C">
        <w:rPr>
          <w:rFonts w:ascii="Tahoma" w:hAnsi="Tahoma" w:cs="Tahoma"/>
        </w:rPr>
        <w:t xml:space="preserve"> </w:t>
      </w:r>
      <w:r w:rsidR="0009568C" w:rsidRPr="0009568C">
        <w:rPr>
          <w:rFonts w:ascii="Tahoma" w:hAnsi="Tahoma" w:cs="Tahoma"/>
        </w:rPr>
        <w:t>EUR</w:t>
      </w:r>
      <w:r w:rsidR="00A855FC" w:rsidRPr="0009568C">
        <w:rPr>
          <w:rFonts w:ascii="Tahoma" w:hAnsi="Tahoma" w:cs="Tahoma"/>
        </w:rPr>
        <w:t xml:space="preserve"> iz 202</w:t>
      </w:r>
      <w:r w:rsidR="00554C83">
        <w:rPr>
          <w:rFonts w:ascii="Tahoma" w:hAnsi="Tahoma" w:cs="Tahoma"/>
        </w:rPr>
        <w:t>4</w:t>
      </w:r>
      <w:r w:rsidR="0049691C" w:rsidRPr="0009568C">
        <w:rPr>
          <w:rFonts w:ascii="Tahoma" w:hAnsi="Tahoma" w:cs="Tahoma"/>
        </w:rPr>
        <w:t>.</w:t>
      </w:r>
      <w:r w:rsidRPr="0009568C">
        <w:rPr>
          <w:rFonts w:ascii="Tahoma" w:hAnsi="Tahoma" w:cs="Tahoma"/>
        </w:rPr>
        <w:t xml:space="preserve"> godine.</w:t>
      </w:r>
    </w:p>
    <w:p w14:paraId="2E3A529B" w14:textId="77777777" w:rsidR="00946103" w:rsidRPr="0009568C" w:rsidRDefault="00946103" w:rsidP="00946103">
      <w:pPr>
        <w:jc w:val="both"/>
        <w:rPr>
          <w:rFonts w:ascii="Tahoma" w:hAnsi="Tahoma" w:cs="Tahoma"/>
          <w:b/>
          <w:iCs/>
        </w:rPr>
      </w:pPr>
      <w:r w:rsidRPr="0009568C">
        <w:rPr>
          <w:rFonts w:ascii="Tahoma" w:hAnsi="Tahoma" w:cs="Tahoma"/>
          <w:b/>
          <w:iCs/>
        </w:rPr>
        <w:t>ZAKLJUČAK</w:t>
      </w:r>
    </w:p>
    <w:p w14:paraId="500F22DD" w14:textId="365FADC4" w:rsidR="00E15020" w:rsidRPr="000431B1" w:rsidRDefault="00946103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Ostvareni prihodi prema izvoru financiranja</w:t>
      </w:r>
      <w:r w:rsidRPr="000431B1">
        <w:rPr>
          <w:rFonts w:ascii="Tahoma" w:hAnsi="Tahoma" w:cs="Tahoma"/>
        </w:rPr>
        <w:t xml:space="preserve"> prihodi za posebne namjene</w:t>
      </w:r>
      <w:r w:rsidR="00395F7F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u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</w:t>
      </w:r>
      <w:r w:rsidR="005B0338">
        <w:rPr>
          <w:rFonts w:ascii="Tahoma" w:hAnsi="Tahoma" w:cs="Tahoma"/>
        </w:rPr>
        <w:t>0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5B0338">
        <w:rPr>
          <w:rFonts w:ascii="Tahoma" w:hAnsi="Tahoma" w:cs="Tahoma"/>
        </w:rPr>
        <w:t>06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="00E27CD4" w:rsidRPr="000431B1">
        <w:rPr>
          <w:rFonts w:ascii="Tahoma" w:hAnsi="Tahoma" w:cs="Tahoma"/>
        </w:rPr>
        <w:t xml:space="preserve">. </w:t>
      </w:r>
      <w:r w:rsidRPr="000431B1">
        <w:rPr>
          <w:rFonts w:ascii="Tahoma" w:hAnsi="Tahoma" w:cs="Tahoma"/>
        </w:rPr>
        <w:t xml:space="preserve">godine iznose </w:t>
      </w:r>
      <w:r w:rsidR="0009568C">
        <w:rPr>
          <w:rFonts w:ascii="Tahoma" w:hAnsi="Tahoma" w:cs="Tahoma"/>
        </w:rPr>
        <w:t>20.</w:t>
      </w:r>
      <w:r w:rsidR="00BE227F">
        <w:rPr>
          <w:rFonts w:ascii="Tahoma" w:hAnsi="Tahoma" w:cs="Tahoma"/>
        </w:rPr>
        <w:t>157,33</w:t>
      </w:r>
      <w:r w:rsidR="0009568C">
        <w:rPr>
          <w:rFonts w:ascii="Tahoma" w:hAnsi="Tahoma" w:cs="Tahoma"/>
        </w:rPr>
        <w:t xml:space="preserve"> EUR</w:t>
      </w:r>
      <w:r w:rsidRPr="000431B1">
        <w:rPr>
          <w:rFonts w:ascii="Tahoma" w:hAnsi="Tahoma" w:cs="Tahoma"/>
        </w:rPr>
        <w:t xml:space="preserve">, a ostvareni rashodi iznose </w:t>
      </w:r>
      <w:r w:rsidR="00BE227F">
        <w:rPr>
          <w:rFonts w:ascii="Tahoma" w:hAnsi="Tahoma" w:cs="Tahoma"/>
        </w:rPr>
        <w:t>13.129,22</w:t>
      </w:r>
      <w:r w:rsidR="0009568C">
        <w:rPr>
          <w:rFonts w:ascii="Tahoma" w:hAnsi="Tahoma" w:cs="Tahoma"/>
        </w:rPr>
        <w:t xml:space="preserve"> EUR</w:t>
      </w:r>
      <w:r w:rsidR="00E15020" w:rsidRPr="000431B1">
        <w:rPr>
          <w:rFonts w:ascii="Tahoma" w:hAnsi="Tahoma" w:cs="Tahoma"/>
        </w:rPr>
        <w:t>.</w:t>
      </w:r>
    </w:p>
    <w:p w14:paraId="629D917E" w14:textId="4B29AAEA" w:rsidR="00945BCB" w:rsidRPr="000431B1" w:rsidRDefault="00E15020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lastRenderedPageBreak/>
        <w:t xml:space="preserve">Preneseni višak iznosi </w:t>
      </w:r>
      <w:r w:rsidR="00BE227F">
        <w:rPr>
          <w:rFonts w:ascii="Tahoma" w:hAnsi="Tahoma" w:cs="Tahoma"/>
        </w:rPr>
        <w:t>58.290,33</w:t>
      </w:r>
      <w:r w:rsidRPr="000431B1">
        <w:rPr>
          <w:rFonts w:ascii="Tahoma" w:hAnsi="Tahoma" w:cs="Tahoma"/>
        </w:rPr>
        <w:t xml:space="preserve"> </w:t>
      </w:r>
      <w:r w:rsidR="0009568C">
        <w:rPr>
          <w:rFonts w:ascii="Tahoma" w:hAnsi="Tahoma" w:cs="Tahoma"/>
        </w:rPr>
        <w:t>EUR</w:t>
      </w:r>
      <w:r w:rsidRPr="000431B1">
        <w:rPr>
          <w:rFonts w:ascii="Tahoma" w:hAnsi="Tahoma" w:cs="Tahoma"/>
        </w:rPr>
        <w:t xml:space="preserve">, a ostvareni rashod </w:t>
      </w:r>
      <w:r w:rsidR="00BE227F">
        <w:rPr>
          <w:rFonts w:ascii="Tahoma" w:hAnsi="Tahoma" w:cs="Tahoma"/>
        </w:rPr>
        <w:t>4.455,33</w:t>
      </w:r>
      <w:r w:rsidR="0009568C">
        <w:rPr>
          <w:rFonts w:ascii="Tahoma" w:hAnsi="Tahoma" w:cs="Tahoma"/>
        </w:rPr>
        <w:t xml:space="preserve"> EUR.</w:t>
      </w:r>
      <w:r w:rsidR="00946103" w:rsidRPr="000431B1">
        <w:rPr>
          <w:rFonts w:ascii="Tahoma" w:hAnsi="Tahoma" w:cs="Tahoma"/>
        </w:rPr>
        <w:t xml:space="preserve"> </w:t>
      </w:r>
    </w:p>
    <w:p w14:paraId="3EDA705B" w14:textId="2A70598D" w:rsidR="00627DF4" w:rsidRDefault="00945BCB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Sva financijska sredstva utrošena su namjenski, odnosno</w:t>
      </w:r>
      <w:r w:rsidR="0049691C">
        <w:rPr>
          <w:rFonts w:ascii="Tahoma" w:hAnsi="Tahoma" w:cs="Tahoma"/>
        </w:rPr>
        <w:t>,</w:t>
      </w:r>
      <w:r w:rsidRPr="000431B1">
        <w:rPr>
          <w:rFonts w:ascii="Tahoma" w:hAnsi="Tahoma" w:cs="Tahoma"/>
        </w:rPr>
        <w:t xml:space="preserve"> sve št</w:t>
      </w:r>
      <w:r w:rsidR="00E15020" w:rsidRPr="000431B1">
        <w:rPr>
          <w:rFonts w:ascii="Tahoma" w:hAnsi="Tahoma" w:cs="Tahoma"/>
        </w:rPr>
        <w:t xml:space="preserve">o je planirano </w:t>
      </w:r>
      <w:r w:rsidR="0049691C">
        <w:rPr>
          <w:rFonts w:ascii="Tahoma" w:hAnsi="Tahoma" w:cs="Tahoma"/>
        </w:rPr>
        <w:t>je</w:t>
      </w:r>
      <w:r w:rsidR="00E15020" w:rsidRPr="000431B1">
        <w:rPr>
          <w:rFonts w:ascii="Tahoma" w:hAnsi="Tahoma" w:cs="Tahoma"/>
        </w:rPr>
        <w:t xml:space="preserve"> izvršeno</w:t>
      </w:r>
      <w:r w:rsidR="00C21DBD">
        <w:rPr>
          <w:rFonts w:ascii="Tahoma" w:hAnsi="Tahoma" w:cs="Tahoma"/>
        </w:rPr>
        <w:t>.</w:t>
      </w:r>
    </w:p>
    <w:p w14:paraId="6AD8EBEF" w14:textId="34F22A1B" w:rsidR="008D4FC9" w:rsidRDefault="00C21DBD" w:rsidP="00624D5F">
      <w:pPr>
        <w:jc w:val="both"/>
        <w:rPr>
          <w:rFonts w:ascii="Tahoma" w:hAnsi="Tahoma" w:cs="Tahoma"/>
        </w:rPr>
      </w:pPr>
      <w:r w:rsidRPr="006D5A4C">
        <w:rPr>
          <w:rFonts w:ascii="Tahoma" w:eastAsia="Times New Roman" w:hAnsi="Tahoma" w:cs="Tahoma"/>
        </w:rPr>
        <w:t>Od ukupnog iznosa viška za 202</w:t>
      </w:r>
      <w:r w:rsidR="00554C83">
        <w:rPr>
          <w:rFonts w:ascii="Tahoma" w:eastAsia="Times New Roman" w:hAnsi="Tahoma" w:cs="Tahoma"/>
        </w:rPr>
        <w:t>5</w:t>
      </w:r>
      <w:r w:rsidRPr="006D5A4C">
        <w:rPr>
          <w:rFonts w:ascii="Tahoma" w:eastAsia="Times New Roman" w:hAnsi="Tahoma" w:cs="Tahoma"/>
        </w:rPr>
        <w:t xml:space="preserve">. godinu donesena je jedna odluka o raspodjeli rezultata poslovanja koji je namjenski utrošen. </w:t>
      </w:r>
      <w:r w:rsidRPr="006D5A4C">
        <w:rPr>
          <w:rFonts w:ascii="Tahoma" w:hAnsi="Tahoma" w:cs="Tahoma"/>
        </w:rPr>
        <w:t xml:space="preserve">Također, važno je napomenuti da su svi prihodi i rashodi pravdani u Odjelu društvenih djelatnosti u skladu s rokovima koji je nadležni Odjel zahtijevao. </w:t>
      </w:r>
    </w:p>
    <w:p w14:paraId="1560BF2E" w14:textId="77777777" w:rsidR="008D4FC9" w:rsidRPr="000431B1" w:rsidRDefault="008D4FC9" w:rsidP="00624D5F">
      <w:pPr>
        <w:jc w:val="both"/>
        <w:rPr>
          <w:rFonts w:ascii="Tahoma" w:hAnsi="Tahoma" w:cs="Tahoma"/>
        </w:rPr>
      </w:pPr>
    </w:p>
    <w:p w14:paraId="188E7A09" w14:textId="54CB7AD9" w:rsidR="00084104" w:rsidRPr="00084104" w:rsidRDefault="00084104" w:rsidP="00084104">
      <w:pPr>
        <w:jc w:val="both"/>
        <w:rPr>
          <w:rFonts w:ascii="Tahoma" w:hAnsi="Tahoma" w:cs="Tahoma"/>
          <w:b/>
          <w:bCs/>
          <w:color w:val="000000"/>
        </w:rPr>
      </w:pPr>
      <w:r w:rsidRPr="00084104">
        <w:rPr>
          <w:rFonts w:ascii="Tahoma" w:hAnsi="Tahoma" w:cs="Tahoma"/>
          <w:b/>
          <w:bCs/>
          <w:color w:val="000000"/>
        </w:rPr>
        <w:t xml:space="preserve">CILJ PROGRAMA: </w:t>
      </w:r>
    </w:p>
    <w:p w14:paraId="1B19353C" w14:textId="733A7907" w:rsidR="003873BA" w:rsidRPr="00E716DA" w:rsidRDefault="00084104" w:rsidP="003873BA">
      <w:pPr>
        <w:tabs>
          <w:tab w:val="left" w:pos="1540"/>
        </w:tabs>
        <w:jc w:val="both"/>
        <w:rPr>
          <w:rFonts w:ascii="Arial" w:eastAsia="Calibri" w:hAnsi="Arial" w:cs="Arial"/>
          <w:sz w:val="24"/>
          <w:szCs w:val="24"/>
        </w:rPr>
      </w:pPr>
      <w:r w:rsidRPr="00084104">
        <w:rPr>
          <w:rFonts w:ascii="Tahoma" w:hAnsi="Tahoma" w:cs="Tahoma"/>
          <w:bCs/>
          <w:color w:val="000000"/>
        </w:rPr>
        <w:t>Učenike osposobiti za samostalni rad, razvijati kreativnost i radne navike, poticati individualno stvaralaštvo.</w:t>
      </w:r>
      <w:r w:rsidR="00E74961">
        <w:rPr>
          <w:rFonts w:ascii="Tahoma" w:hAnsi="Tahoma" w:cs="Tahoma"/>
          <w:bCs/>
          <w:color w:val="000000"/>
        </w:rPr>
        <w:t xml:space="preserve"> </w:t>
      </w:r>
      <w:r w:rsidRPr="00084104">
        <w:rPr>
          <w:rFonts w:ascii="Tahoma" w:hAnsi="Tahoma" w:cs="Tahoma"/>
          <w:bCs/>
          <w:color w:val="000000"/>
        </w:rPr>
        <w:t xml:space="preserve">Omogućiti učenicima stjecanje vještina i </w:t>
      </w:r>
      <w:r w:rsidR="00E74961">
        <w:rPr>
          <w:rFonts w:ascii="Tahoma" w:hAnsi="Tahoma" w:cs="Tahoma"/>
          <w:bCs/>
          <w:color w:val="000000"/>
        </w:rPr>
        <w:t xml:space="preserve">razvoj </w:t>
      </w:r>
      <w:r w:rsidRPr="00084104">
        <w:rPr>
          <w:rFonts w:ascii="Tahoma" w:hAnsi="Tahoma" w:cs="Tahoma"/>
          <w:bCs/>
          <w:color w:val="000000"/>
        </w:rPr>
        <w:t xml:space="preserve">sposobnosti. Cjelokupni odgojno-obrazovni proces realizira se prema suvremenim psihološkim, pedagoškim i metodičkim spoznajama, uz poštovanje individualnosti i osobnosti i maksimalno razvijanje potencijala svakog učenika. </w:t>
      </w:r>
      <w:r w:rsidR="003873BA" w:rsidRPr="003873BA">
        <w:rPr>
          <w:rFonts w:ascii="Tahoma" w:hAnsi="Tahoma" w:cs="Tahoma"/>
          <w:bCs/>
          <w:color w:val="000000"/>
        </w:rPr>
        <w:t>P</w:t>
      </w:r>
      <w:r w:rsidR="003873BA" w:rsidRPr="003873BA">
        <w:rPr>
          <w:rFonts w:ascii="Tahoma" w:eastAsia="Calibri" w:hAnsi="Tahoma" w:cs="Tahoma"/>
        </w:rPr>
        <w:t>romocija škole, Grada, na međunarodnoj glazbenoj sceni.</w:t>
      </w:r>
    </w:p>
    <w:p w14:paraId="2CEC57EE" w14:textId="77777777" w:rsidR="00084104" w:rsidRPr="00084104" w:rsidRDefault="00084104" w:rsidP="00084104">
      <w:pPr>
        <w:jc w:val="both"/>
        <w:rPr>
          <w:rFonts w:ascii="Tahoma" w:hAnsi="Tahoma" w:cs="Tahoma"/>
          <w:bCs/>
          <w:color w:val="000000"/>
        </w:rPr>
      </w:pPr>
    </w:p>
    <w:p w14:paraId="01F602D5" w14:textId="190EF89B" w:rsidR="00084104" w:rsidRPr="00084104" w:rsidRDefault="00084104" w:rsidP="00084104">
      <w:pPr>
        <w:jc w:val="both"/>
        <w:rPr>
          <w:rFonts w:ascii="Tahoma" w:hAnsi="Tahoma" w:cs="Tahoma"/>
          <w:bCs/>
          <w:color w:val="000000"/>
        </w:rPr>
      </w:pPr>
      <w:r w:rsidRPr="00084104">
        <w:rPr>
          <w:rFonts w:ascii="Tahoma" w:hAnsi="Tahoma" w:cs="Tahoma"/>
          <w:bCs/>
          <w:color w:val="000000"/>
        </w:rPr>
        <w:t xml:space="preserve">Programom se omogućavaju infrastrukturni, financijski i kadrovski uvjeti za ostvarivanje i razvoj djelatnosti Škole. Planiranim sredstvima osiguravaju se sredstva za pokriće troškova škole, troškova tekućih popravaka i hitnih intervencija, energenata za grijanje škole, izdataka za investicijsko održavanje školskog prostora, nastavnih sredstava i pomagala, </w:t>
      </w:r>
      <w:r w:rsidR="00C24664">
        <w:rPr>
          <w:rFonts w:ascii="Tahoma" w:hAnsi="Tahoma" w:cs="Tahoma"/>
          <w:bCs/>
          <w:color w:val="000000"/>
        </w:rPr>
        <w:t>glazbenih instrumena</w:t>
      </w:r>
      <w:r w:rsidR="00077144">
        <w:rPr>
          <w:rFonts w:ascii="Tahoma" w:hAnsi="Tahoma" w:cs="Tahoma"/>
          <w:bCs/>
          <w:color w:val="000000"/>
        </w:rPr>
        <w:t>ta</w:t>
      </w:r>
      <w:r w:rsidR="00C24664">
        <w:rPr>
          <w:rFonts w:ascii="Tahoma" w:hAnsi="Tahoma" w:cs="Tahoma"/>
          <w:bCs/>
          <w:color w:val="000000"/>
        </w:rPr>
        <w:t xml:space="preserve">, </w:t>
      </w:r>
      <w:r w:rsidRPr="00084104">
        <w:rPr>
          <w:rFonts w:ascii="Tahoma" w:hAnsi="Tahoma" w:cs="Tahoma"/>
          <w:bCs/>
          <w:color w:val="000000"/>
        </w:rPr>
        <w:t>investicijskog i tekućeg održavanja prostora i opreme, kao i ostali troškovi vezani uz realizaciju aktivnosti.</w:t>
      </w:r>
    </w:p>
    <w:p w14:paraId="17FDED0A" w14:textId="77777777" w:rsidR="00CD4A3E" w:rsidRDefault="00CD4A3E" w:rsidP="00624D5F">
      <w:pPr>
        <w:jc w:val="both"/>
        <w:rPr>
          <w:rFonts w:ascii="Tahoma" w:hAnsi="Tahoma" w:cs="Tahoma"/>
        </w:rPr>
      </w:pPr>
    </w:p>
    <w:p w14:paraId="514E355C" w14:textId="209FDC38" w:rsidR="00CD4A3E" w:rsidRDefault="00CD4A3E" w:rsidP="00CD4A3E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Izvor financiranja: 1.6. vlastiti prihodi</w:t>
      </w:r>
    </w:p>
    <w:p w14:paraId="2FD007B8" w14:textId="77777777" w:rsidR="008D4FC9" w:rsidRDefault="008D4FC9" w:rsidP="008D4FC9">
      <w:pPr>
        <w:pStyle w:val="Odlomakpopisa"/>
        <w:rPr>
          <w:rFonts w:ascii="Tahoma" w:hAnsi="Tahoma" w:cs="Tahoma"/>
          <w:b/>
        </w:rPr>
      </w:pPr>
    </w:p>
    <w:p w14:paraId="76155AD5" w14:textId="77777777" w:rsidR="00453BE2" w:rsidRDefault="00453BE2" w:rsidP="00453BE2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2C4A854E" w14:textId="77777777" w:rsidR="00453BE2" w:rsidRDefault="00453BE2" w:rsidP="00453BE2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  <w:color w:val="222222"/>
          <w:shd w:val="clear" w:color="auto" w:fill="FFFFFF"/>
        </w:rPr>
        <w:t>A10</w:t>
      </w:r>
      <w:r>
        <w:rPr>
          <w:rFonts w:ascii="Tahoma" w:hAnsi="Tahoma" w:cs="Tahoma"/>
          <w:b/>
          <w:color w:val="222222"/>
          <w:shd w:val="clear" w:color="auto" w:fill="FFFFFF"/>
        </w:rPr>
        <w:t>1627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 iz drugih izvora</w:t>
      </w:r>
    </w:p>
    <w:p w14:paraId="6D15E034" w14:textId="77777777" w:rsidR="00CD4A3E" w:rsidRPr="00453BE2" w:rsidRDefault="00CD4A3E" w:rsidP="00CD4A3E">
      <w:pPr>
        <w:rPr>
          <w:rFonts w:ascii="Tahoma" w:hAnsi="Tahoma" w:cs="Tahoma"/>
          <w:b/>
          <w:iCs/>
        </w:rPr>
      </w:pPr>
      <w:r w:rsidRPr="00453BE2">
        <w:rPr>
          <w:rFonts w:ascii="Tahoma" w:hAnsi="Tahoma" w:cs="Tahoma"/>
          <w:b/>
          <w:iCs/>
        </w:rPr>
        <w:t>RASHODI</w:t>
      </w:r>
    </w:p>
    <w:p w14:paraId="7B472791" w14:textId="23212057" w:rsidR="00CD4A3E" w:rsidRPr="00453BE2" w:rsidRDefault="00CD4A3E" w:rsidP="00CD4A3E">
      <w:pPr>
        <w:jc w:val="both"/>
        <w:rPr>
          <w:rFonts w:ascii="Tahoma" w:hAnsi="Tahoma" w:cs="Tahoma"/>
        </w:rPr>
      </w:pPr>
      <w:r w:rsidRPr="00453BE2">
        <w:rPr>
          <w:rFonts w:ascii="Tahoma" w:hAnsi="Tahoma" w:cs="Tahoma"/>
        </w:rPr>
        <w:t>U razdoblju od 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- 3</w:t>
      </w:r>
      <w:r w:rsidR="005B0338" w:rsidRPr="00453BE2">
        <w:rPr>
          <w:rFonts w:ascii="Tahoma" w:hAnsi="Tahoma" w:cs="Tahoma"/>
        </w:rPr>
        <w:t>0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="005B0338" w:rsidRPr="00453BE2">
        <w:rPr>
          <w:rFonts w:ascii="Tahoma" w:hAnsi="Tahoma" w:cs="Tahoma"/>
        </w:rPr>
        <w:t>06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Pr="00453BE2">
        <w:rPr>
          <w:rFonts w:ascii="Tahoma" w:hAnsi="Tahoma" w:cs="Tahoma"/>
        </w:rPr>
        <w:t xml:space="preserve">. godine prema izvoru financiranja koji se odnosi na vlastite prihode (kamata po viđenju, zatezne kamate, ostali prihodi) ostvareni su sljedeći rashodi: 0,00 </w:t>
      </w:r>
      <w:r w:rsidR="00453BE2" w:rsidRPr="00453BE2">
        <w:rPr>
          <w:rFonts w:ascii="Tahoma" w:hAnsi="Tahoma" w:cs="Tahoma"/>
        </w:rPr>
        <w:t>EUR</w:t>
      </w:r>
      <w:r w:rsidR="00E74961" w:rsidRPr="00453BE2">
        <w:rPr>
          <w:rFonts w:ascii="Tahoma" w:hAnsi="Tahoma" w:cs="Tahoma"/>
        </w:rPr>
        <w:t>.</w:t>
      </w:r>
    </w:p>
    <w:p w14:paraId="0B80A9EF" w14:textId="33978C92" w:rsidR="00CD4A3E" w:rsidRPr="00453BE2" w:rsidRDefault="00CD4A3E" w:rsidP="00CD4A3E">
      <w:pPr>
        <w:jc w:val="both"/>
        <w:rPr>
          <w:rFonts w:ascii="Tahoma" w:hAnsi="Tahoma" w:cs="Tahoma"/>
        </w:rPr>
      </w:pPr>
      <w:r w:rsidRPr="00453BE2">
        <w:rPr>
          <w:rFonts w:ascii="Tahoma" w:hAnsi="Tahoma" w:cs="Tahoma"/>
        </w:rPr>
        <w:t xml:space="preserve">Ukupna vrijednost rashoda prema izvoru financiranja </w:t>
      </w:r>
      <w:r w:rsidR="006D5A4C" w:rsidRPr="00453BE2">
        <w:rPr>
          <w:rFonts w:ascii="Tahoma" w:hAnsi="Tahoma" w:cs="Tahoma"/>
        </w:rPr>
        <w:t>vlastiti prihodi</w:t>
      </w:r>
      <w:r w:rsidRPr="00453BE2">
        <w:rPr>
          <w:rFonts w:ascii="Tahoma" w:hAnsi="Tahoma" w:cs="Tahoma"/>
        </w:rPr>
        <w:t xml:space="preserve"> u razdoblju od 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- 3</w:t>
      </w:r>
      <w:r w:rsidR="005B0338" w:rsidRPr="00453BE2">
        <w:rPr>
          <w:rFonts w:ascii="Tahoma" w:hAnsi="Tahoma" w:cs="Tahoma"/>
        </w:rPr>
        <w:t>0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="005B0338" w:rsidRPr="00453BE2">
        <w:rPr>
          <w:rFonts w:ascii="Tahoma" w:hAnsi="Tahoma" w:cs="Tahoma"/>
        </w:rPr>
        <w:t>06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Pr="00453BE2">
        <w:rPr>
          <w:rFonts w:ascii="Tahoma" w:hAnsi="Tahoma" w:cs="Tahoma"/>
        </w:rPr>
        <w:t xml:space="preserve">. godine iznose </w:t>
      </w:r>
      <w:r w:rsidR="00453BE2" w:rsidRPr="00453BE2">
        <w:rPr>
          <w:rFonts w:ascii="Tahoma" w:hAnsi="Tahoma" w:cs="Tahoma"/>
        </w:rPr>
        <w:t>0,00 EUR</w:t>
      </w:r>
      <w:r w:rsidRPr="00453BE2">
        <w:rPr>
          <w:rFonts w:ascii="Tahoma" w:hAnsi="Tahoma" w:cs="Tahoma"/>
        </w:rPr>
        <w:t>.</w:t>
      </w:r>
    </w:p>
    <w:p w14:paraId="6203F97C" w14:textId="77777777" w:rsidR="00CD4A3E" w:rsidRPr="00453BE2" w:rsidRDefault="00CD4A3E" w:rsidP="00CD4A3E">
      <w:pPr>
        <w:rPr>
          <w:rFonts w:ascii="Tahoma" w:hAnsi="Tahoma" w:cs="Tahoma"/>
          <w:b/>
          <w:iCs/>
        </w:rPr>
      </w:pPr>
      <w:r w:rsidRPr="00453BE2">
        <w:rPr>
          <w:rFonts w:ascii="Tahoma" w:hAnsi="Tahoma" w:cs="Tahoma"/>
          <w:b/>
          <w:iCs/>
        </w:rPr>
        <w:t>PRIHODI</w:t>
      </w:r>
    </w:p>
    <w:p w14:paraId="4D86E4B6" w14:textId="71A9FACC" w:rsidR="00CD4A3E" w:rsidRPr="00453BE2" w:rsidRDefault="00CD4A3E" w:rsidP="00CD4A3E">
      <w:pPr>
        <w:jc w:val="both"/>
        <w:rPr>
          <w:rFonts w:ascii="Tahoma" w:hAnsi="Tahoma" w:cs="Tahoma"/>
        </w:rPr>
      </w:pPr>
      <w:r w:rsidRPr="00453BE2">
        <w:rPr>
          <w:rFonts w:ascii="Tahoma" w:hAnsi="Tahoma" w:cs="Tahoma"/>
        </w:rPr>
        <w:t>U razdoblju od 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- 3</w:t>
      </w:r>
      <w:r w:rsidR="005B0338" w:rsidRPr="00453BE2">
        <w:rPr>
          <w:rFonts w:ascii="Tahoma" w:hAnsi="Tahoma" w:cs="Tahoma"/>
        </w:rPr>
        <w:t>0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="005B0338" w:rsidRPr="00453BE2">
        <w:rPr>
          <w:rFonts w:ascii="Tahoma" w:hAnsi="Tahoma" w:cs="Tahoma"/>
        </w:rPr>
        <w:t>06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Pr="00453BE2">
        <w:rPr>
          <w:rFonts w:ascii="Tahoma" w:hAnsi="Tahoma" w:cs="Tahoma"/>
        </w:rPr>
        <w:t>. godine prema izvoru financiranja koji se odnosi na vlastit</w:t>
      </w:r>
      <w:r w:rsidR="006D5A4C" w:rsidRPr="00453BE2">
        <w:rPr>
          <w:rFonts w:ascii="Tahoma" w:hAnsi="Tahoma" w:cs="Tahoma"/>
        </w:rPr>
        <w:t>e</w:t>
      </w:r>
      <w:r w:rsidRPr="00453BE2">
        <w:rPr>
          <w:rFonts w:ascii="Tahoma" w:hAnsi="Tahoma" w:cs="Tahoma"/>
        </w:rPr>
        <w:t xml:space="preserve"> prihod</w:t>
      </w:r>
      <w:r w:rsidR="006D5A4C" w:rsidRPr="00453BE2">
        <w:rPr>
          <w:rFonts w:ascii="Tahoma" w:hAnsi="Tahoma" w:cs="Tahoma"/>
        </w:rPr>
        <w:t>e</w:t>
      </w:r>
      <w:r w:rsidRPr="00453BE2">
        <w:rPr>
          <w:rFonts w:ascii="Tahoma" w:hAnsi="Tahoma" w:cs="Tahoma"/>
        </w:rPr>
        <w:t xml:space="preserve"> </w:t>
      </w:r>
      <w:r w:rsidR="00FB283F">
        <w:rPr>
          <w:rFonts w:ascii="Tahoma" w:hAnsi="Tahoma" w:cs="Tahoma"/>
        </w:rPr>
        <w:t>230,30</w:t>
      </w:r>
      <w:r w:rsidR="00453BE2" w:rsidRPr="00453BE2">
        <w:rPr>
          <w:rFonts w:ascii="Tahoma" w:hAnsi="Tahoma" w:cs="Tahoma"/>
        </w:rPr>
        <w:t xml:space="preserve"> EUR</w:t>
      </w:r>
      <w:r w:rsidRPr="00453BE2">
        <w:rPr>
          <w:rFonts w:ascii="Tahoma" w:hAnsi="Tahoma" w:cs="Tahoma"/>
        </w:rPr>
        <w:t>.</w:t>
      </w:r>
    </w:p>
    <w:p w14:paraId="7D5F9DE6" w14:textId="77777777" w:rsidR="00CD4A3E" w:rsidRPr="00453BE2" w:rsidRDefault="00CD4A3E" w:rsidP="00CD4A3E">
      <w:pPr>
        <w:jc w:val="both"/>
        <w:rPr>
          <w:rFonts w:ascii="Tahoma" w:hAnsi="Tahoma" w:cs="Tahoma"/>
          <w:b/>
          <w:iCs/>
        </w:rPr>
      </w:pPr>
      <w:r w:rsidRPr="00453BE2">
        <w:rPr>
          <w:rFonts w:ascii="Tahoma" w:hAnsi="Tahoma" w:cs="Tahoma"/>
          <w:b/>
          <w:iCs/>
        </w:rPr>
        <w:t>ZAKLJUČAK</w:t>
      </w:r>
    </w:p>
    <w:p w14:paraId="42803E0E" w14:textId="2D1BDDFA" w:rsidR="00077144" w:rsidRPr="000431B1" w:rsidRDefault="00CD4A3E" w:rsidP="00CD4A3E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lastRenderedPageBreak/>
        <w:t>Ostvareni prihodi prema izvoru financiranja vlastiti prihodi u razdoblju od 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- 3</w:t>
      </w:r>
      <w:r w:rsidR="005B0338">
        <w:rPr>
          <w:rFonts w:ascii="Tahoma" w:hAnsi="Tahoma" w:cs="Tahoma"/>
        </w:rPr>
        <w:t>0</w:t>
      </w:r>
      <w:r w:rsidRPr="000431B1">
        <w:rPr>
          <w:rFonts w:ascii="Tahoma" w:hAnsi="Tahoma" w:cs="Tahoma"/>
        </w:rPr>
        <w:t>.</w:t>
      </w:r>
      <w:r w:rsidR="00E74961">
        <w:rPr>
          <w:rFonts w:ascii="Tahoma" w:hAnsi="Tahoma" w:cs="Tahoma"/>
        </w:rPr>
        <w:t xml:space="preserve"> </w:t>
      </w:r>
      <w:r w:rsidR="005B0338">
        <w:rPr>
          <w:rFonts w:ascii="Tahoma" w:hAnsi="Tahoma" w:cs="Tahoma"/>
        </w:rPr>
        <w:t>06</w:t>
      </w:r>
      <w:r w:rsidRPr="000431B1">
        <w:rPr>
          <w:rFonts w:ascii="Tahoma" w:hAnsi="Tahoma" w:cs="Tahoma"/>
        </w:rPr>
        <w:t>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202</w:t>
      </w:r>
      <w:r w:rsidR="00554C83">
        <w:rPr>
          <w:rFonts w:ascii="Tahoma" w:hAnsi="Tahoma" w:cs="Tahoma"/>
        </w:rPr>
        <w:t>5</w:t>
      </w:r>
      <w:r w:rsidRPr="000431B1">
        <w:rPr>
          <w:rFonts w:ascii="Tahoma" w:hAnsi="Tahoma" w:cs="Tahoma"/>
        </w:rPr>
        <w:t xml:space="preserve">. godine iznose </w:t>
      </w:r>
      <w:r w:rsidR="00FB283F">
        <w:rPr>
          <w:rFonts w:ascii="Tahoma" w:hAnsi="Tahoma" w:cs="Tahoma"/>
        </w:rPr>
        <w:t>230,30</w:t>
      </w:r>
      <w:bookmarkStart w:id="0" w:name="_GoBack"/>
      <w:bookmarkEnd w:id="0"/>
      <w:r w:rsidR="00453BE2">
        <w:rPr>
          <w:rFonts w:ascii="Tahoma" w:hAnsi="Tahoma" w:cs="Tahoma"/>
        </w:rPr>
        <w:t xml:space="preserve"> EUR</w:t>
      </w:r>
      <w:r w:rsidRPr="000431B1">
        <w:rPr>
          <w:rFonts w:ascii="Tahoma" w:hAnsi="Tahoma" w:cs="Tahoma"/>
        </w:rPr>
        <w:t xml:space="preserve">, a ostvareni rashodi iznose 0,00 </w:t>
      </w:r>
      <w:r w:rsidR="00453BE2">
        <w:rPr>
          <w:rFonts w:ascii="Tahoma" w:hAnsi="Tahoma" w:cs="Tahoma"/>
        </w:rPr>
        <w:t>EUR</w:t>
      </w:r>
      <w:r w:rsidRPr="000431B1">
        <w:rPr>
          <w:rFonts w:ascii="Tahoma" w:hAnsi="Tahoma" w:cs="Tahoma"/>
        </w:rPr>
        <w:t>.</w:t>
      </w:r>
    </w:p>
    <w:p w14:paraId="58416501" w14:textId="03FC5BBC" w:rsidR="00CD4A3E" w:rsidRPr="002E7986" w:rsidRDefault="00077144" w:rsidP="00CD4A3E">
      <w:pPr>
        <w:jc w:val="both"/>
        <w:rPr>
          <w:rFonts w:ascii="Tahoma" w:hAnsi="Tahoma" w:cs="Tahoma"/>
          <w:b/>
          <w:bCs/>
          <w:color w:val="000000"/>
        </w:rPr>
      </w:pPr>
      <w:r w:rsidRPr="002E7986">
        <w:rPr>
          <w:rFonts w:ascii="Tahoma" w:hAnsi="Tahoma" w:cs="Tahoma"/>
          <w:b/>
          <w:bCs/>
          <w:color w:val="000000"/>
        </w:rPr>
        <w:t xml:space="preserve">CILJ PROGRAMA: </w:t>
      </w:r>
    </w:p>
    <w:p w14:paraId="603B7432" w14:textId="7B81B74E" w:rsidR="00940232" w:rsidRPr="00312D82" w:rsidRDefault="00C24664" w:rsidP="00173CC0">
      <w:pPr>
        <w:tabs>
          <w:tab w:val="left" w:pos="1540"/>
        </w:tabs>
        <w:jc w:val="both"/>
        <w:rPr>
          <w:rFonts w:ascii="Tahoma" w:eastAsia="Calibri" w:hAnsi="Tahoma" w:cs="Tahoma"/>
        </w:rPr>
      </w:pPr>
      <w:r w:rsidRPr="00312D82">
        <w:rPr>
          <w:rFonts w:ascii="Tahoma" w:eastAsia="Calibri" w:hAnsi="Tahoma" w:cs="Tahoma"/>
        </w:rPr>
        <w:t xml:space="preserve">Pokriće dijela </w:t>
      </w:r>
      <w:r w:rsidR="00077144" w:rsidRPr="00312D82">
        <w:rPr>
          <w:rFonts w:ascii="Tahoma" w:eastAsia="Calibri" w:hAnsi="Tahoma" w:cs="Tahoma"/>
        </w:rPr>
        <w:t>financijskih rashoda.</w:t>
      </w:r>
    </w:p>
    <w:p w14:paraId="5BC573B6" w14:textId="77777777" w:rsidR="00BC3F09" w:rsidRDefault="00BC3F09" w:rsidP="00624D5F">
      <w:pPr>
        <w:jc w:val="both"/>
        <w:rPr>
          <w:rFonts w:ascii="Tahoma" w:hAnsi="Tahoma" w:cs="Tahoma"/>
        </w:rPr>
      </w:pPr>
    </w:p>
    <w:p w14:paraId="191D2099" w14:textId="03CA4AAF" w:rsidR="00BC3F09" w:rsidRDefault="00BC3F09" w:rsidP="00BC3F09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 xml:space="preserve">Izvor financiranja: </w:t>
      </w:r>
      <w:r>
        <w:rPr>
          <w:rFonts w:ascii="Tahoma" w:hAnsi="Tahoma" w:cs="Tahoma"/>
          <w:b/>
        </w:rPr>
        <w:t>6.</w:t>
      </w:r>
      <w:r w:rsidRPr="000431B1">
        <w:rPr>
          <w:rFonts w:ascii="Tahoma" w:hAnsi="Tahoma" w:cs="Tahoma"/>
          <w:b/>
        </w:rPr>
        <w:t xml:space="preserve">1. </w:t>
      </w:r>
      <w:r>
        <w:rPr>
          <w:rFonts w:ascii="Tahoma" w:hAnsi="Tahoma" w:cs="Tahoma"/>
          <w:b/>
        </w:rPr>
        <w:t>donacije</w:t>
      </w:r>
    </w:p>
    <w:p w14:paraId="029FD2F3" w14:textId="77777777" w:rsidR="008D4FC9" w:rsidRDefault="008D4FC9" w:rsidP="008D4FC9">
      <w:pPr>
        <w:pStyle w:val="Odlomakpopisa"/>
        <w:rPr>
          <w:rFonts w:ascii="Tahoma" w:hAnsi="Tahoma" w:cs="Tahoma"/>
          <w:b/>
        </w:rPr>
      </w:pPr>
    </w:p>
    <w:p w14:paraId="2BE0FE2C" w14:textId="77777777" w:rsidR="00F91053" w:rsidRDefault="00F91053" w:rsidP="00F91053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6E6190B5" w14:textId="77777777" w:rsidR="00D55D22" w:rsidRDefault="00D55D22" w:rsidP="00BC3F09">
      <w:pPr>
        <w:rPr>
          <w:rFonts w:ascii="Tahoma" w:hAnsi="Tahoma" w:cs="Tahoma"/>
          <w:b/>
          <w:iCs/>
          <w:highlight w:val="yellow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</w:t>
      </w:r>
      <w:r>
        <w:rPr>
          <w:rFonts w:ascii="Tahoma" w:hAnsi="Tahoma" w:cs="Tahoma"/>
          <w:b/>
          <w:color w:val="222222"/>
          <w:shd w:val="clear" w:color="auto" w:fill="FFFFFF"/>
        </w:rPr>
        <w:t>1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6</w:t>
      </w:r>
      <w:r>
        <w:rPr>
          <w:rFonts w:ascii="Tahoma" w:hAnsi="Tahoma" w:cs="Tahoma"/>
          <w:b/>
          <w:color w:val="222222"/>
          <w:shd w:val="clear" w:color="auto" w:fill="FFFFFF"/>
        </w:rPr>
        <w:t>28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Nabavka opreme za rad Umjetničke škole financirana iz drugih izvora</w:t>
      </w:r>
      <w:r w:rsidRPr="005B0338">
        <w:rPr>
          <w:rFonts w:ascii="Tahoma" w:hAnsi="Tahoma" w:cs="Tahoma"/>
          <w:b/>
          <w:iCs/>
          <w:highlight w:val="yellow"/>
        </w:rPr>
        <w:t xml:space="preserve"> </w:t>
      </w:r>
    </w:p>
    <w:p w14:paraId="46397814" w14:textId="18D99624" w:rsidR="00BC3F09" w:rsidRPr="00D55D22" w:rsidRDefault="00BC3F09" w:rsidP="00BC3F09">
      <w:pPr>
        <w:rPr>
          <w:rFonts w:ascii="Tahoma" w:hAnsi="Tahoma" w:cs="Tahoma"/>
          <w:b/>
          <w:iCs/>
        </w:rPr>
      </w:pPr>
      <w:r w:rsidRPr="00D55D22">
        <w:rPr>
          <w:rFonts w:ascii="Tahoma" w:hAnsi="Tahoma" w:cs="Tahoma"/>
          <w:b/>
          <w:iCs/>
        </w:rPr>
        <w:t>RASHODI</w:t>
      </w:r>
    </w:p>
    <w:p w14:paraId="7726AEF9" w14:textId="4D7FE643" w:rsidR="00BC3F09" w:rsidRPr="00D55D22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U razdoblju od 1. 1. - 3</w:t>
      </w:r>
      <w:r w:rsidR="005B0338" w:rsidRPr="00D55D22">
        <w:rPr>
          <w:rFonts w:ascii="Tahoma" w:hAnsi="Tahoma" w:cs="Tahoma"/>
        </w:rPr>
        <w:t>0</w:t>
      </w:r>
      <w:r w:rsidRPr="00D55D22">
        <w:rPr>
          <w:rFonts w:ascii="Tahoma" w:hAnsi="Tahoma" w:cs="Tahoma"/>
        </w:rPr>
        <w:t xml:space="preserve">. </w:t>
      </w:r>
      <w:r w:rsidR="005B0338" w:rsidRPr="00D55D22">
        <w:rPr>
          <w:rFonts w:ascii="Tahoma" w:hAnsi="Tahoma" w:cs="Tahoma"/>
        </w:rPr>
        <w:t>06</w:t>
      </w:r>
      <w:r w:rsidRPr="00D55D22">
        <w:rPr>
          <w:rFonts w:ascii="Tahoma" w:hAnsi="Tahoma" w:cs="Tahoma"/>
        </w:rPr>
        <w:t>. 202</w:t>
      </w:r>
      <w:r w:rsidR="00554C83">
        <w:rPr>
          <w:rFonts w:ascii="Tahoma" w:hAnsi="Tahoma" w:cs="Tahoma"/>
        </w:rPr>
        <w:t>5</w:t>
      </w:r>
      <w:r w:rsidRPr="00D55D22">
        <w:rPr>
          <w:rFonts w:ascii="Tahoma" w:hAnsi="Tahoma" w:cs="Tahoma"/>
        </w:rPr>
        <w:t xml:space="preserve">. godine prema izvoru financiranja koji se odnosi na donacije ostvareni su sljedeći rashodi: 0,00 </w:t>
      </w:r>
      <w:r w:rsidR="00D55D22" w:rsidRPr="00D55D22">
        <w:rPr>
          <w:rFonts w:ascii="Tahoma" w:hAnsi="Tahoma" w:cs="Tahoma"/>
        </w:rPr>
        <w:t>EUR</w:t>
      </w:r>
      <w:r w:rsidRPr="00D55D22">
        <w:rPr>
          <w:rFonts w:ascii="Tahoma" w:hAnsi="Tahoma" w:cs="Tahoma"/>
        </w:rPr>
        <w:t>.</w:t>
      </w:r>
    </w:p>
    <w:p w14:paraId="074BE1B7" w14:textId="36A19577" w:rsidR="00BC3F09" w:rsidRPr="00D55D22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Ukupna vrijednost rashoda prema izvoru financiranja prihoda iz donacija u razdoblju od 1. 1. - 3</w:t>
      </w:r>
      <w:r w:rsidR="005B0338" w:rsidRPr="00D55D22">
        <w:rPr>
          <w:rFonts w:ascii="Tahoma" w:hAnsi="Tahoma" w:cs="Tahoma"/>
        </w:rPr>
        <w:t>0</w:t>
      </w:r>
      <w:r w:rsidRPr="00D55D22">
        <w:rPr>
          <w:rFonts w:ascii="Tahoma" w:hAnsi="Tahoma" w:cs="Tahoma"/>
        </w:rPr>
        <w:t xml:space="preserve">. </w:t>
      </w:r>
      <w:r w:rsidR="005B0338" w:rsidRPr="00D55D22">
        <w:rPr>
          <w:rFonts w:ascii="Tahoma" w:hAnsi="Tahoma" w:cs="Tahoma"/>
        </w:rPr>
        <w:t>06</w:t>
      </w:r>
      <w:r w:rsidRPr="00D55D22">
        <w:rPr>
          <w:rFonts w:ascii="Tahoma" w:hAnsi="Tahoma" w:cs="Tahoma"/>
        </w:rPr>
        <w:t>. 202</w:t>
      </w:r>
      <w:r w:rsidR="00554C83">
        <w:rPr>
          <w:rFonts w:ascii="Tahoma" w:hAnsi="Tahoma" w:cs="Tahoma"/>
        </w:rPr>
        <w:t>5</w:t>
      </w:r>
      <w:r w:rsidRPr="00D55D22">
        <w:rPr>
          <w:rFonts w:ascii="Tahoma" w:hAnsi="Tahoma" w:cs="Tahoma"/>
        </w:rPr>
        <w:t xml:space="preserve">. godine iznose 0,00 </w:t>
      </w:r>
      <w:r w:rsidR="00D55D22" w:rsidRPr="00D55D22">
        <w:rPr>
          <w:rFonts w:ascii="Tahoma" w:hAnsi="Tahoma" w:cs="Tahoma"/>
        </w:rPr>
        <w:t>EUR</w:t>
      </w:r>
      <w:r w:rsidRPr="00D55D22">
        <w:rPr>
          <w:rFonts w:ascii="Tahoma" w:hAnsi="Tahoma" w:cs="Tahoma"/>
        </w:rPr>
        <w:t>.</w:t>
      </w:r>
    </w:p>
    <w:p w14:paraId="5FC90E3E" w14:textId="77777777" w:rsidR="00BC3F09" w:rsidRPr="00D55D22" w:rsidRDefault="00BC3F09" w:rsidP="00BC3F09">
      <w:pPr>
        <w:rPr>
          <w:rFonts w:ascii="Tahoma" w:hAnsi="Tahoma" w:cs="Tahoma"/>
          <w:b/>
          <w:iCs/>
        </w:rPr>
      </w:pPr>
      <w:r w:rsidRPr="00D55D22">
        <w:rPr>
          <w:rFonts w:ascii="Tahoma" w:hAnsi="Tahoma" w:cs="Tahoma"/>
          <w:b/>
          <w:iCs/>
        </w:rPr>
        <w:t>PRIHODI</w:t>
      </w:r>
    </w:p>
    <w:p w14:paraId="4F6BA376" w14:textId="5B2B5572" w:rsidR="00BC3F09" w:rsidRPr="00D55D22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U razdoblju od 1. 1. - 3</w:t>
      </w:r>
      <w:r w:rsidR="005B0338" w:rsidRPr="00D55D22">
        <w:rPr>
          <w:rFonts w:ascii="Tahoma" w:hAnsi="Tahoma" w:cs="Tahoma"/>
        </w:rPr>
        <w:t>0</w:t>
      </w:r>
      <w:r w:rsidRPr="00D55D22">
        <w:rPr>
          <w:rFonts w:ascii="Tahoma" w:hAnsi="Tahoma" w:cs="Tahoma"/>
        </w:rPr>
        <w:t xml:space="preserve">. </w:t>
      </w:r>
      <w:r w:rsidR="005B0338" w:rsidRPr="00D55D22">
        <w:rPr>
          <w:rFonts w:ascii="Tahoma" w:hAnsi="Tahoma" w:cs="Tahoma"/>
        </w:rPr>
        <w:t>06</w:t>
      </w:r>
      <w:r w:rsidRPr="00D55D22">
        <w:rPr>
          <w:rFonts w:ascii="Tahoma" w:hAnsi="Tahoma" w:cs="Tahoma"/>
        </w:rPr>
        <w:t>. 202</w:t>
      </w:r>
      <w:r w:rsidR="00554C83">
        <w:rPr>
          <w:rFonts w:ascii="Tahoma" w:hAnsi="Tahoma" w:cs="Tahoma"/>
        </w:rPr>
        <w:t>5</w:t>
      </w:r>
      <w:r w:rsidRPr="00D55D22">
        <w:rPr>
          <w:rFonts w:ascii="Tahoma" w:hAnsi="Tahoma" w:cs="Tahoma"/>
        </w:rPr>
        <w:t xml:space="preserve">. godine prema izvoru financiranja koji se odnosi na prihodi od donacija  0,00 </w:t>
      </w:r>
      <w:r w:rsidR="00D55D22" w:rsidRPr="00D55D22">
        <w:rPr>
          <w:rFonts w:ascii="Tahoma" w:hAnsi="Tahoma" w:cs="Tahoma"/>
        </w:rPr>
        <w:t>EUR</w:t>
      </w:r>
      <w:r w:rsidRPr="00D55D22">
        <w:rPr>
          <w:rFonts w:ascii="Tahoma" w:hAnsi="Tahoma" w:cs="Tahoma"/>
        </w:rPr>
        <w:t>.</w:t>
      </w:r>
    </w:p>
    <w:p w14:paraId="564D3E4E" w14:textId="5B7916C6" w:rsidR="00BC3F09" w:rsidRPr="00D55D22" w:rsidRDefault="00BC3F09" w:rsidP="00BC3F09">
      <w:pPr>
        <w:jc w:val="both"/>
        <w:rPr>
          <w:rFonts w:ascii="Tahoma" w:hAnsi="Tahoma" w:cs="Tahoma"/>
          <w:b/>
          <w:iCs/>
        </w:rPr>
      </w:pPr>
      <w:r w:rsidRPr="00D55D22">
        <w:rPr>
          <w:rFonts w:ascii="Tahoma" w:hAnsi="Tahoma" w:cs="Tahoma"/>
          <w:b/>
          <w:iCs/>
        </w:rPr>
        <w:t>ZAKLJUČAK</w:t>
      </w:r>
    </w:p>
    <w:p w14:paraId="6C5C09F4" w14:textId="67A6B7B6" w:rsidR="00BC3F09" w:rsidRPr="00BC3F09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Ostvareni prihodi prema izvoru financiranja prihodi od donacija u razdoblju od 1. 1. - 3</w:t>
      </w:r>
      <w:r w:rsidR="005B0338" w:rsidRPr="00D55D22">
        <w:rPr>
          <w:rFonts w:ascii="Tahoma" w:hAnsi="Tahoma" w:cs="Tahoma"/>
        </w:rPr>
        <w:t>0</w:t>
      </w:r>
      <w:r w:rsidRPr="00D55D22">
        <w:rPr>
          <w:rFonts w:ascii="Tahoma" w:hAnsi="Tahoma" w:cs="Tahoma"/>
        </w:rPr>
        <w:t xml:space="preserve">. </w:t>
      </w:r>
      <w:r w:rsidR="005B0338" w:rsidRPr="00D55D22">
        <w:rPr>
          <w:rFonts w:ascii="Tahoma" w:hAnsi="Tahoma" w:cs="Tahoma"/>
        </w:rPr>
        <w:t>06</w:t>
      </w:r>
      <w:r w:rsidRPr="00D55D22">
        <w:rPr>
          <w:rFonts w:ascii="Tahoma" w:hAnsi="Tahoma" w:cs="Tahoma"/>
        </w:rPr>
        <w:t>.</w:t>
      </w:r>
      <w:r w:rsidRPr="00BC3F09">
        <w:rPr>
          <w:rFonts w:ascii="Tahoma" w:hAnsi="Tahoma" w:cs="Tahoma"/>
        </w:rPr>
        <w:t xml:space="preserve"> 202</w:t>
      </w:r>
      <w:r w:rsidR="00554C83">
        <w:rPr>
          <w:rFonts w:ascii="Tahoma" w:hAnsi="Tahoma" w:cs="Tahoma"/>
        </w:rPr>
        <w:t>5</w:t>
      </w:r>
      <w:r w:rsidRPr="00BC3F09">
        <w:rPr>
          <w:rFonts w:ascii="Tahoma" w:hAnsi="Tahoma" w:cs="Tahoma"/>
        </w:rPr>
        <w:t xml:space="preserve">. godine iznose </w:t>
      </w:r>
      <w:r>
        <w:rPr>
          <w:rFonts w:ascii="Tahoma" w:hAnsi="Tahoma" w:cs="Tahoma"/>
        </w:rPr>
        <w:t>0,00</w:t>
      </w:r>
      <w:r w:rsidRPr="00BC3F09">
        <w:rPr>
          <w:rFonts w:ascii="Tahoma" w:hAnsi="Tahoma" w:cs="Tahoma"/>
        </w:rPr>
        <w:t xml:space="preserve"> </w:t>
      </w:r>
      <w:proofErr w:type="spellStart"/>
      <w:r w:rsidRPr="00BC3F09">
        <w:rPr>
          <w:rFonts w:ascii="Tahoma" w:hAnsi="Tahoma" w:cs="Tahoma"/>
        </w:rPr>
        <w:t>eur</w:t>
      </w:r>
      <w:proofErr w:type="spellEnd"/>
      <w:r w:rsidRPr="00BC3F09">
        <w:rPr>
          <w:rFonts w:ascii="Tahoma" w:hAnsi="Tahoma" w:cs="Tahoma"/>
        </w:rPr>
        <w:t xml:space="preserve">, a ostvareni rashodi </w:t>
      </w:r>
      <w:r>
        <w:rPr>
          <w:rFonts w:ascii="Tahoma" w:hAnsi="Tahoma" w:cs="Tahoma"/>
        </w:rPr>
        <w:t xml:space="preserve">također </w:t>
      </w:r>
      <w:r w:rsidRPr="00BC3F09">
        <w:rPr>
          <w:rFonts w:ascii="Tahoma" w:hAnsi="Tahoma" w:cs="Tahoma"/>
        </w:rPr>
        <w:t xml:space="preserve">iznose 0,00 </w:t>
      </w:r>
      <w:r w:rsidR="00D55D22">
        <w:rPr>
          <w:rFonts w:ascii="Tahoma" w:hAnsi="Tahoma" w:cs="Tahoma"/>
        </w:rPr>
        <w:t>EUR</w:t>
      </w:r>
      <w:r w:rsidRPr="00BC3F09">
        <w:rPr>
          <w:rFonts w:ascii="Tahoma" w:hAnsi="Tahoma" w:cs="Tahoma"/>
        </w:rPr>
        <w:t>.</w:t>
      </w:r>
    </w:p>
    <w:p w14:paraId="21F6CAC1" w14:textId="77777777" w:rsidR="00BC3F09" w:rsidRPr="00BC3F09" w:rsidRDefault="00BC3F09" w:rsidP="00BC3F09">
      <w:pPr>
        <w:jc w:val="both"/>
        <w:rPr>
          <w:rFonts w:ascii="Tahoma" w:hAnsi="Tahoma" w:cs="Tahoma"/>
          <w:b/>
          <w:bCs/>
          <w:color w:val="000000"/>
        </w:rPr>
      </w:pPr>
      <w:r w:rsidRPr="00BC3F09">
        <w:rPr>
          <w:rFonts w:ascii="Tahoma" w:hAnsi="Tahoma" w:cs="Tahoma"/>
          <w:b/>
          <w:bCs/>
          <w:color w:val="000000"/>
        </w:rPr>
        <w:t xml:space="preserve">CILJ PROGRAMA: </w:t>
      </w:r>
    </w:p>
    <w:p w14:paraId="13CD245C" w14:textId="353FDE86" w:rsidR="00BC3F09" w:rsidRPr="00BC3F09" w:rsidRDefault="00BC3F09" w:rsidP="00BC3F09">
      <w:pPr>
        <w:tabs>
          <w:tab w:val="left" w:pos="1540"/>
        </w:tabs>
        <w:jc w:val="both"/>
        <w:rPr>
          <w:rFonts w:ascii="Tahoma" w:eastAsia="Calibri" w:hAnsi="Tahoma" w:cs="Tahoma"/>
        </w:rPr>
      </w:pPr>
      <w:r w:rsidRPr="00BC3F09">
        <w:rPr>
          <w:rFonts w:ascii="Tahoma" w:eastAsia="Calibri" w:hAnsi="Tahoma" w:cs="Tahoma"/>
        </w:rPr>
        <w:t xml:space="preserve">Pokriće dijela </w:t>
      </w:r>
      <w:r>
        <w:rPr>
          <w:rFonts w:ascii="Tahoma" w:eastAsia="Calibri" w:hAnsi="Tahoma" w:cs="Tahoma"/>
        </w:rPr>
        <w:t>kupovine glazbenih instrumenata potrebnih za odvijanje nastave.</w:t>
      </w:r>
    </w:p>
    <w:p w14:paraId="376BE329" w14:textId="77777777" w:rsidR="00BC3F09" w:rsidRPr="00BC3F09" w:rsidRDefault="00BC3F09" w:rsidP="00BC3F09">
      <w:pPr>
        <w:rPr>
          <w:rFonts w:ascii="Tahoma" w:hAnsi="Tahoma" w:cs="Tahoma"/>
          <w:b/>
        </w:rPr>
      </w:pPr>
    </w:p>
    <w:p w14:paraId="21078BD0" w14:textId="3A622DF0" w:rsidR="00857B45" w:rsidRDefault="00857B45" w:rsidP="00624D5F">
      <w:pPr>
        <w:jc w:val="both"/>
        <w:rPr>
          <w:rFonts w:ascii="Tahoma" w:hAnsi="Tahoma" w:cs="Tahoma"/>
        </w:rPr>
      </w:pPr>
    </w:p>
    <w:p w14:paraId="63891ABD" w14:textId="1DD3BA9A" w:rsidR="00173CC0" w:rsidRDefault="00173CC0" w:rsidP="00624D5F">
      <w:pPr>
        <w:jc w:val="both"/>
        <w:rPr>
          <w:rFonts w:ascii="Tahoma" w:hAnsi="Tahoma" w:cs="Tahoma"/>
        </w:rPr>
      </w:pPr>
    </w:p>
    <w:p w14:paraId="5EAA55AC" w14:textId="47A59C5F" w:rsidR="00173CC0" w:rsidRDefault="00173CC0" w:rsidP="00624D5F">
      <w:pPr>
        <w:jc w:val="both"/>
        <w:rPr>
          <w:rFonts w:ascii="Tahoma" w:hAnsi="Tahoma" w:cs="Tahoma"/>
        </w:rPr>
      </w:pPr>
    </w:p>
    <w:p w14:paraId="376CD023" w14:textId="6479B092" w:rsidR="00173CC0" w:rsidRDefault="00173CC0" w:rsidP="00624D5F">
      <w:pPr>
        <w:jc w:val="both"/>
        <w:rPr>
          <w:rFonts w:ascii="Tahoma" w:hAnsi="Tahoma" w:cs="Tahoma"/>
        </w:rPr>
      </w:pPr>
    </w:p>
    <w:p w14:paraId="2B77B36C" w14:textId="2A2AFCAB" w:rsidR="00173CC0" w:rsidRDefault="00173CC0" w:rsidP="00624D5F">
      <w:pPr>
        <w:jc w:val="both"/>
        <w:rPr>
          <w:rFonts w:ascii="Tahoma" w:hAnsi="Tahoma" w:cs="Tahoma"/>
        </w:rPr>
      </w:pPr>
    </w:p>
    <w:p w14:paraId="4E2BFC12" w14:textId="6E488A07" w:rsidR="00173CC0" w:rsidRDefault="00173CC0" w:rsidP="00624D5F">
      <w:pPr>
        <w:jc w:val="both"/>
        <w:rPr>
          <w:rFonts w:ascii="Tahoma" w:hAnsi="Tahoma" w:cs="Tahoma"/>
        </w:rPr>
      </w:pPr>
    </w:p>
    <w:p w14:paraId="1B073F75" w14:textId="14C6C7D3" w:rsidR="00173CC0" w:rsidRDefault="00173CC0" w:rsidP="00624D5F">
      <w:pPr>
        <w:jc w:val="both"/>
        <w:rPr>
          <w:rFonts w:ascii="Tahoma" w:hAnsi="Tahoma" w:cs="Tahoma"/>
        </w:rPr>
      </w:pPr>
    </w:p>
    <w:p w14:paraId="28EC9663" w14:textId="77777777" w:rsidR="00AF281A" w:rsidRDefault="00AF281A" w:rsidP="00624D5F">
      <w:pPr>
        <w:jc w:val="both"/>
        <w:rPr>
          <w:rFonts w:ascii="Tahoma" w:hAnsi="Tahoma" w:cs="Tahoma"/>
        </w:rPr>
      </w:pPr>
    </w:p>
    <w:p w14:paraId="077C19D5" w14:textId="77777777" w:rsidR="00173CC0" w:rsidRDefault="00173CC0" w:rsidP="00624D5F">
      <w:pPr>
        <w:jc w:val="both"/>
        <w:rPr>
          <w:rFonts w:ascii="Tahoma" w:hAnsi="Tahoma" w:cs="Tahoma"/>
        </w:rPr>
      </w:pPr>
    </w:p>
    <w:p w14:paraId="7BD29B1F" w14:textId="77777777" w:rsidR="001A4923" w:rsidRPr="00C07536" w:rsidRDefault="001A4923" w:rsidP="001A4923">
      <w:pPr>
        <w:pStyle w:val="Tijeloteksta"/>
        <w:ind w:firstLine="720"/>
        <w:jc w:val="center"/>
        <w:rPr>
          <w:rFonts w:ascii="Tahoma" w:hAnsi="Tahoma" w:cs="Tahoma"/>
          <w:b/>
          <w:sz w:val="24"/>
        </w:rPr>
      </w:pPr>
      <w:r w:rsidRPr="00C07536">
        <w:rPr>
          <w:rFonts w:ascii="Tahoma" w:hAnsi="Tahoma" w:cs="Tahoma"/>
          <w:b/>
          <w:sz w:val="24"/>
        </w:rPr>
        <w:t>POSEBNI IZVJEŠTAJI</w:t>
      </w:r>
    </w:p>
    <w:p w14:paraId="374F4182" w14:textId="77777777" w:rsidR="00857B45" w:rsidRDefault="00857B45" w:rsidP="00624D5F">
      <w:pPr>
        <w:jc w:val="both"/>
        <w:rPr>
          <w:rFonts w:ascii="Tahoma" w:hAnsi="Tahoma" w:cs="Tahoma"/>
        </w:rPr>
      </w:pPr>
    </w:p>
    <w:p w14:paraId="4EBE9DD1" w14:textId="77777777" w:rsidR="00940232" w:rsidRPr="00940232" w:rsidRDefault="00940232" w:rsidP="00940232">
      <w:pPr>
        <w:ind w:firstLine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KORIŠTENJU SREDSTVA FONDOVA EUROPSKE UNIJE</w:t>
      </w:r>
    </w:p>
    <w:p w14:paraId="01B937C4" w14:textId="75FE9FAE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nije koristila sredstva fondova EU u izvještajnom razdoblju. </w:t>
      </w:r>
    </w:p>
    <w:p w14:paraId="399D0FB4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</w:p>
    <w:p w14:paraId="59703A64" w14:textId="6E0BF2EA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ZADUŽIVANJU NA DOMAĆEM I STRANOM TRŽIŠTU NOVCA I KAPITALA ZA RAZDOBLJE OD 1.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1. DO 3</w:t>
      </w:r>
      <w:r w:rsidR="005B0338">
        <w:rPr>
          <w:rFonts w:ascii="Tahoma" w:hAnsi="Tahoma" w:cs="Tahoma"/>
          <w:b/>
        </w:rPr>
        <w:t>0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="005B0338">
        <w:rPr>
          <w:rFonts w:ascii="Tahoma" w:hAnsi="Tahoma" w:cs="Tahoma"/>
          <w:b/>
        </w:rPr>
        <w:t>06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202</w:t>
      </w:r>
      <w:r w:rsidR="00554C83">
        <w:rPr>
          <w:rFonts w:ascii="Tahoma" w:hAnsi="Tahoma" w:cs="Tahoma"/>
          <w:b/>
        </w:rPr>
        <w:t>5</w:t>
      </w:r>
      <w:r w:rsidRPr="00940232">
        <w:rPr>
          <w:rFonts w:ascii="Tahoma" w:hAnsi="Tahoma" w:cs="Tahoma"/>
          <w:b/>
        </w:rPr>
        <w:t>. GODINE</w:t>
      </w:r>
    </w:p>
    <w:p w14:paraId="417D028B" w14:textId="758931D8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nije se zaduživala u izvještajnom razdoblju. </w:t>
      </w:r>
    </w:p>
    <w:p w14:paraId="73D75DC4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</w:p>
    <w:p w14:paraId="28352F27" w14:textId="627B8D8D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DANIM ZAJMOVIMA I POTRAŽIVANJIMA PO DANIM ZAJMOVIMA ZA RAZDOBLJE OD 1.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1. DO 3</w:t>
      </w:r>
      <w:r w:rsidR="005B0338">
        <w:rPr>
          <w:rFonts w:ascii="Tahoma" w:hAnsi="Tahoma" w:cs="Tahoma"/>
          <w:b/>
        </w:rPr>
        <w:t>0</w:t>
      </w:r>
      <w:r w:rsidR="00312D82">
        <w:rPr>
          <w:rFonts w:ascii="Tahoma" w:hAnsi="Tahoma" w:cs="Tahoma"/>
          <w:b/>
        </w:rPr>
        <w:t xml:space="preserve">. </w:t>
      </w:r>
      <w:r w:rsidR="005B0338">
        <w:rPr>
          <w:rFonts w:ascii="Tahoma" w:hAnsi="Tahoma" w:cs="Tahoma"/>
          <w:b/>
        </w:rPr>
        <w:t>06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202</w:t>
      </w:r>
      <w:r w:rsidR="00554C83">
        <w:rPr>
          <w:rFonts w:ascii="Tahoma" w:hAnsi="Tahoma" w:cs="Tahoma"/>
          <w:b/>
        </w:rPr>
        <w:t>5</w:t>
      </w:r>
      <w:r w:rsidRPr="00940232">
        <w:rPr>
          <w:rFonts w:ascii="Tahoma" w:hAnsi="Tahoma" w:cs="Tahoma"/>
          <w:b/>
        </w:rPr>
        <w:t xml:space="preserve">. GODINE </w:t>
      </w:r>
    </w:p>
    <w:p w14:paraId="1B5EA3E4" w14:textId="58436E2D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nema danih zajmova ni potraživanja po danim zajmovima u izvještajnom razdoblju. </w:t>
      </w:r>
    </w:p>
    <w:p w14:paraId="18C22890" w14:textId="77777777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</w:p>
    <w:p w14:paraId="6B9AE1C5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STANJU POTRAŽIVANJA I DOSPJELIH OBVEZA TE O STANJU POTENCIJALNIH OBVEZA PO OSNOVI SUDSKIH SPOROVA</w:t>
      </w:r>
    </w:p>
    <w:p w14:paraId="2FD42B05" w14:textId="04A6CE0C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nema obveza po sudskim sporovima u izvještajnom razdoblju. </w:t>
      </w:r>
    </w:p>
    <w:p w14:paraId="79831A62" w14:textId="77777777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</w:p>
    <w:p w14:paraId="6D1EB97B" w14:textId="2FFF7B97" w:rsidR="00940232" w:rsidRDefault="00940232" w:rsidP="00624D5F">
      <w:pPr>
        <w:jc w:val="both"/>
        <w:rPr>
          <w:rFonts w:ascii="Tahoma" w:hAnsi="Tahoma" w:cs="Tahoma"/>
        </w:rPr>
      </w:pPr>
    </w:p>
    <w:p w14:paraId="7735190F" w14:textId="4B0F400C" w:rsidR="00BC3F09" w:rsidRDefault="00BC3F09" w:rsidP="00624D5F">
      <w:pPr>
        <w:jc w:val="both"/>
        <w:rPr>
          <w:rFonts w:ascii="Tahoma" w:hAnsi="Tahoma" w:cs="Tahoma"/>
        </w:rPr>
      </w:pPr>
    </w:p>
    <w:p w14:paraId="2318DFE8" w14:textId="0C528F11" w:rsidR="00BC3F09" w:rsidRDefault="00BC3F09" w:rsidP="00624D5F">
      <w:pPr>
        <w:jc w:val="both"/>
        <w:rPr>
          <w:rFonts w:ascii="Tahoma" w:hAnsi="Tahoma" w:cs="Tahoma"/>
        </w:rPr>
      </w:pPr>
    </w:p>
    <w:p w14:paraId="5647331A" w14:textId="77777777" w:rsidR="00BC3F09" w:rsidRPr="000431B1" w:rsidRDefault="00BC3F09" w:rsidP="00624D5F">
      <w:pPr>
        <w:jc w:val="both"/>
        <w:rPr>
          <w:rFonts w:ascii="Tahoma" w:hAnsi="Tahoma" w:cs="Tahoma"/>
        </w:rPr>
      </w:pPr>
    </w:p>
    <w:p w14:paraId="735961C8" w14:textId="39D67B28" w:rsidR="00624D5F" w:rsidRPr="000431B1" w:rsidRDefault="00632B1B" w:rsidP="001820E7">
      <w:pPr>
        <w:jc w:val="right"/>
        <w:rPr>
          <w:rFonts w:ascii="Tahoma" w:hAnsi="Tahoma" w:cs="Tahoma"/>
        </w:rPr>
      </w:pPr>
      <w:r w:rsidRPr="000431B1">
        <w:rPr>
          <w:rFonts w:ascii="Tahoma" w:hAnsi="Tahoma" w:cs="Tahoma"/>
        </w:rPr>
        <w:t>Ravnatelj</w:t>
      </w:r>
      <w:r w:rsidR="00BF0A0A" w:rsidRPr="000431B1">
        <w:rPr>
          <w:rFonts w:ascii="Tahoma" w:hAnsi="Tahoma" w:cs="Tahoma"/>
        </w:rPr>
        <w:t>ica</w:t>
      </w:r>
      <w:r w:rsidR="00624D5F" w:rsidRPr="000431B1">
        <w:rPr>
          <w:rFonts w:ascii="Tahoma" w:hAnsi="Tahoma" w:cs="Tahoma"/>
        </w:rPr>
        <w:t>:</w:t>
      </w:r>
    </w:p>
    <w:p w14:paraId="47ECBF86" w14:textId="7D244774" w:rsidR="00773022" w:rsidRPr="000431B1" w:rsidRDefault="001820E7" w:rsidP="000805A9">
      <w:pPr>
        <w:jc w:val="right"/>
        <w:rPr>
          <w:rFonts w:ascii="Tahoma" w:hAnsi="Tahoma" w:cs="Tahoma"/>
        </w:rPr>
      </w:pPr>
      <w:r w:rsidRPr="000431B1">
        <w:rPr>
          <w:rFonts w:ascii="Tahoma" w:hAnsi="Tahoma" w:cs="Tahoma"/>
        </w:rPr>
        <w:t>Z</w:t>
      </w:r>
      <w:r w:rsidR="00341460" w:rsidRPr="000431B1">
        <w:rPr>
          <w:rFonts w:ascii="Tahoma" w:hAnsi="Tahoma" w:cs="Tahoma"/>
        </w:rPr>
        <w:t>rinka Barić</w:t>
      </w:r>
    </w:p>
    <w:p w14:paraId="73D62BC4" w14:textId="77777777" w:rsidR="001820E7" w:rsidRPr="000431B1" w:rsidRDefault="001820E7" w:rsidP="000805A9">
      <w:pPr>
        <w:jc w:val="right"/>
        <w:rPr>
          <w:rFonts w:ascii="Tahoma" w:hAnsi="Tahoma" w:cs="Tahoma"/>
        </w:rPr>
      </w:pPr>
    </w:p>
    <w:sectPr w:rsidR="001820E7" w:rsidRPr="000431B1" w:rsidSect="002C20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0C98" w14:textId="77777777" w:rsidR="004055F4" w:rsidRDefault="004055F4" w:rsidP="00624D5F">
      <w:pPr>
        <w:spacing w:after="0" w:line="240" w:lineRule="auto"/>
      </w:pPr>
      <w:r>
        <w:separator/>
      </w:r>
    </w:p>
  </w:endnote>
  <w:endnote w:type="continuationSeparator" w:id="0">
    <w:p w14:paraId="120565D6" w14:textId="77777777" w:rsidR="004055F4" w:rsidRDefault="004055F4" w:rsidP="0062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7301" w14:textId="695BC965" w:rsidR="007A097E" w:rsidRDefault="00F6573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Beli Manastir</w:t>
    </w:r>
    <w:r w:rsidR="00197963">
      <w:rPr>
        <w:rFonts w:asciiTheme="majorHAnsi" w:hAnsiTheme="majorHAnsi"/>
      </w:rPr>
      <w:t xml:space="preserve">, OIB: </w:t>
    </w:r>
    <w:r>
      <w:rPr>
        <w:rFonts w:asciiTheme="majorHAnsi" w:hAnsiTheme="majorHAnsi"/>
      </w:rPr>
      <w:t>10888657535</w:t>
    </w:r>
    <w:r w:rsidR="00197963">
      <w:rPr>
        <w:rFonts w:asciiTheme="majorHAnsi" w:hAnsiTheme="majorHAnsi"/>
      </w:rPr>
      <w:ptab w:relativeTo="margin" w:alignment="right" w:leader="none"/>
    </w:r>
    <w:r w:rsidR="00197963">
      <w:rPr>
        <w:rFonts w:asciiTheme="majorHAnsi" w:hAnsiTheme="majorHAnsi"/>
      </w:rPr>
      <w:t xml:space="preserve">Stranica </w:t>
    </w:r>
    <w:r w:rsidR="0050636B">
      <w:fldChar w:fldCharType="begin"/>
    </w:r>
    <w:r w:rsidR="00197963">
      <w:instrText xml:space="preserve"> PAGE   \* MERGEFORMAT </w:instrText>
    </w:r>
    <w:r w:rsidR="0050636B">
      <w:fldChar w:fldCharType="separate"/>
    </w:r>
    <w:r w:rsidR="00E15020" w:rsidRPr="00E15020">
      <w:rPr>
        <w:rFonts w:asciiTheme="majorHAnsi" w:hAnsiTheme="majorHAnsi"/>
        <w:noProof/>
      </w:rPr>
      <w:t>3</w:t>
    </w:r>
    <w:r w:rsidR="0050636B">
      <w:fldChar w:fldCharType="end"/>
    </w:r>
  </w:p>
  <w:p w14:paraId="5C2EE745" w14:textId="77777777" w:rsidR="007A097E" w:rsidRDefault="007A09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5012" w14:textId="77777777" w:rsidR="004055F4" w:rsidRDefault="004055F4" w:rsidP="00624D5F">
      <w:pPr>
        <w:spacing w:after="0" w:line="240" w:lineRule="auto"/>
      </w:pPr>
      <w:r>
        <w:separator/>
      </w:r>
    </w:p>
  </w:footnote>
  <w:footnote w:type="continuationSeparator" w:id="0">
    <w:p w14:paraId="07C7DE74" w14:textId="77777777" w:rsidR="004055F4" w:rsidRDefault="004055F4" w:rsidP="0062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9496" w14:textId="06E496BB" w:rsidR="007A097E" w:rsidRDefault="004055F4" w:rsidP="00554C83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aslov"/>
        <w:id w:val="77738743"/>
        <w:placeholder>
          <w:docPart w:val="153603409E2E45CC9C0ACB4AB04F651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 xml:space="preserve">IZVRŠENJE PRORAČUNA ZA </w:t>
        </w:r>
        <w:r w:rsidR="00483FF2">
          <w:rPr>
            <w:rFonts w:asciiTheme="majorHAnsi" w:eastAsiaTheme="majorEastAsia" w:hAnsiTheme="majorHAnsi" w:cstheme="majorBidi"/>
            <w:sz w:val="32"/>
            <w:szCs w:val="32"/>
          </w:rPr>
          <w:t>I.-</w:t>
        </w:r>
        <w:r w:rsidR="00545F65">
          <w:rPr>
            <w:rFonts w:asciiTheme="majorHAnsi" w:eastAsiaTheme="majorEastAsia" w:hAnsiTheme="majorHAnsi" w:cstheme="majorBidi"/>
            <w:sz w:val="32"/>
            <w:szCs w:val="32"/>
          </w:rPr>
          <w:t>VI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 xml:space="preserve">. </w:t>
        </w:r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554C83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>. GODINE</w:t>
        </w:r>
      </w:sdtContent>
    </w:sdt>
  </w:p>
  <w:p w14:paraId="2775DDD0" w14:textId="77777777" w:rsidR="007A097E" w:rsidRDefault="007A09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20AD"/>
    <w:multiLevelType w:val="hybridMultilevel"/>
    <w:tmpl w:val="AD8EC978"/>
    <w:lvl w:ilvl="0" w:tplc="AA9E2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C87"/>
    <w:multiLevelType w:val="hybridMultilevel"/>
    <w:tmpl w:val="73A4E710"/>
    <w:lvl w:ilvl="0" w:tplc="A314CDB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B0A83"/>
    <w:multiLevelType w:val="hybridMultilevel"/>
    <w:tmpl w:val="78A0F750"/>
    <w:lvl w:ilvl="0" w:tplc="E56E2B54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F4379"/>
    <w:multiLevelType w:val="hybridMultilevel"/>
    <w:tmpl w:val="BAECA6A6"/>
    <w:lvl w:ilvl="0" w:tplc="3482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E23CDC"/>
    <w:multiLevelType w:val="hybridMultilevel"/>
    <w:tmpl w:val="0CAC85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C11EE"/>
    <w:multiLevelType w:val="hybridMultilevel"/>
    <w:tmpl w:val="2E32B160"/>
    <w:lvl w:ilvl="0" w:tplc="A8B47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4803"/>
    <w:multiLevelType w:val="hybridMultilevel"/>
    <w:tmpl w:val="08002464"/>
    <w:lvl w:ilvl="0" w:tplc="6144D8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16003"/>
    <w:multiLevelType w:val="hybridMultilevel"/>
    <w:tmpl w:val="3E1AB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22"/>
    <w:rsid w:val="000151AA"/>
    <w:rsid w:val="00015380"/>
    <w:rsid w:val="0003603F"/>
    <w:rsid w:val="00042BC4"/>
    <w:rsid w:val="000431B1"/>
    <w:rsid w:val="00050E13"/>
    <w:rsid w:val="00057764"/>
    <w:rsid w:val="00077144"/>
    <w:rsid w:val="000805A9"/>
    <w:rsid w:val="00080632"/>
    <w:rsid w:val="0008135A"/>
    <w:rsid w:val="00084104"/>
    <w:rsid w:val="0009568C"/>
    <w:rsid w:val="000A3A44"/>
    <w:rsid w:val="000A7EFA"/>
    <w:rsid w:val="000B0FBE"/>
    <w:rsid w:val="000C0144"/>
    <w:rsid w:val="000C0E30"/>
    <w:rsid w:val="000E0745"/>
    <w:rsid w:val="000F3698"/>
    <w:rsid w:val="00101F14"/>
    <w:rsid w:val="001047B4"/>
    <w:rsid w:val="00104F0E"/>
    <w:rsid w:val="00137006"/>
    <w:rsid w:val="00173CC0"/>
    <w:rsid w:val="001779FD"/>
    <w:rsid w:val="001820E7"/>
    <w:rsid w:val="0018740B"/>
    <w:rsid w:val="00197963"/>
    <w:rsid w:val="001A4923"/>
    <w:rsid w:val="001A5F1E"/>
    <w:rsid w:val="001D5237"/>
    <w:rsid w:val="001F599A"/>
    <w:rsid w:val="002046C7"/>
    <w:rsid w:val="00206E2A"/>
    <w:rsid w:val="00214E5D"/>
    <w:rsid w:val="0023265C"/>
    <w:rsid w:val="0023454C"/>
    <w:rsid w:val="0023505B"/>
    <w:rsid w:val="0024186C"/>
    <w:rsid w:val="00243524"/>
    <w:rsid w:val="002452CC"/>
    <w:rsid w:val="00264DBE"/>
    <w:rsid w:val="0027336F"/>
    <w:rsid w:val="002756A0"/>
    <w:rsid w:val="00282F14"/>
    <w:rsid w:val="002953B6"/>
    <w:rsid w:val="002B4DFF"/>
    <w:rsid w:val="002C20A3"/>
    <w:rsid w:val="002D28D5"/>
    <w:rsid w:val="002E0435"/>
    <w:rsid w:val="002E7986"/>
    <w:rsid w:val="002F224A"/>
    <w:rsid w:val="002F6140"/>
    <w:rsid w:val="00305B1E"/>
    <w:rsid w:val="00312D82"/>
    <w:rsid w:val="0031451D"/>
    <w:rsid w:val="00324E65"/>
    <w:rsid w:val="0032523B"/>
    <w:rsid w:val="00341460"/>
    <w:rsid w:val="00354DB6"/>
    <w:rsid w:val="003608EC"/>
    <w:rsid w:val="00365C24"/>
    <w:rsid w:val="00384EA8"/>
    <w:rsid w:val="003873BA"/>
    <w:rsid w:val="00395F7F"/>
    <w:rsid w:val="003A4564"/>
    <w:rsid w:val="003D0FC2"/>
    <w:rsid w:val="004055F4"/>
    <w:rsid w:val="004108CC"/>
    <w:rsid w:val="00432C44"/>
    <w:rsid w:val="0043669A"/>
    <w:rsid w:val="00436ABA"/>
    <w:rsid w:val="00453BE2"/>
    <w:rsid w:val="00471372"/>
    <w:rsid w:val="004761D8"/>
    <w:rsid w:val="00483FF2"/>
    <w:rsid w:val="0049691C"/>
    <w:rsid w:val="004A20BE"/>
    <w:rsid w:val="004B54A6"/>
    <w:rsid w:val="004C5649"/>
    <w:rsid w:val="004D6C60"/>
    <w:rsid w:val="004F44D1"/>
    <w:rsid w:val="0050636B"/>
    <w:rsid w:val="005076BB"/>
    <w:rsid w:val="005102B1"/>
    <w:rsid w:val="00521BC8"/>
    <w:rsid w:val="00545F65"/>
    <w:rsid w:val="00554C83"/>
    <w:rsid w:val="00564D79"/>
    <w:rsid w:val="00565829"/>
    <w:rsid w:val="00586EF3"/>
    <w:rsid w:val="0059105A"/>
    <w:rsid w:val="005913D7"/>
    <w:rsid w:val="005A0E00"/>
    <w:rsid w:val="005B0338"/>
    <w:rsid w:val="005B0A81"/>
    <w:rsid w:val="005D47AA"/>
    <w:rsid w:val="005E6DF1"/>
    <w:rsid w:val="005F5430"/>
    <w:rsid w:val="005F6979"/>
    <w:rsid w:val="00611381"/>
    <w:rsid w:val="00623CD6"/>
    <w:rsid w:val="00624D5F"/>
    <w:rsid w:val="00627DF4"/>
    <w:rsid w:val="00632B1B"/>
    <w:rsid w:val="006404B1"/>
    <w:rsid w:val="00645558"/>
    <w:rsid w:val="006501C6"/>
    <w:rsid w:val="006619FC"/>
    <w:rsid w:val="00663724"/>
    <w:rsid w:val="00665EE2"/>
    <w:rsid w:val="006806D1"/>
    <w:rsid w:val="006A147F"/>
    <w:rsid w:val="006B339B"/>
    <w:rsid w:val="006D5A4C"/>
    <w:rsid w:val="006E00C7"/>
    <w:rsid w:val="006E3525"/>
    <w:rsid w:val="006E3E6A"/>
    <w:rsid w:val="006E786C"/>
    <w:rsid w:val="006F4629"/>
    <w:rsid w:val="006F5368"/>
    <w:rsid w:val="00722101"/>
    <w:rsid w:val="007331FE"/>
    <w:rsid w:val="00745D4C"/>
    <w:rsid w:val="007525F6"/>
    <w:rsid w:val="00753D64"/>
    <w:rsid w:val="007614CF"/>
    <w:rsid w:val="00764B28"/>
    <w:rsid w:val="00773022"/>
    <w:rsid w:val="007757A5"/>
    <w:rsid w:val="00784DA7"/>
    <w:rsid w:val="007A097E"/>
    <w:rsid w:val="007C724F"/>
    <w:rsid w:val="00815E4F"/>
    <w:rsid w:val="00831C23"/>
    <w:rsid w:val="0085557A"/>
    <w:rsid w:val="00856A53"/>
    <w:rsid w:val="00856F66"/>
    <w:rsid w:val="00857B45"/>
    <w:rsid w:val="008A0D20"/>
    <w:rsid w:val="008A6E45"/>
    <w:rsid w:val="008B1A80"/>
    <w:rsid w:val="008C11CB"/>
    <w:rsid w:val="008D4FC9"/>
    <w:rsid w:val="008F26E1"/>
    <w:rsid w:val="008F5EA7"/>
    <w:rsid w:val="009149A1"/>
    <w:rsid w:val="00916C8B"/>
    <w:rsid w:val="0093535A"/>
    <w:rsid w:val="00940232"/>
    <w:rsid w:val="0094064C"/>
    <w:rsid w:val="00945BCB"/>
    <w:rsid w:val="00946103"/>
    <w:rsid w:val="009479DE"/>
    <w:rsid w:val="00965E47"/>
    <w:rsid w:val="00971658"/>
    <w:rsid w:val="0097493D"/>
    <w:rsid w:val="0098658B"/>
    <w:rsid w:val="00991998"/>
    <w:rsid w:val="009959E4"/>
    <w:rsid w:val="009B555E"/>
    <w:rsid w:val="009C3208"/>
    <w:rsid w:val="009C7DC3"/>
    <w:rsid w:val="009D3627"/>
    <w:rsid w:val="009E4D24"/>
    <w:rsid w:val="00A0680F"/>
    <w:rsid w:val="00A06891"/>
    <w:rsid w:val="00A25FBF"/>
    <w:rsid w:val="00A41A53"/>
    <w:rsid w:val="00A4591D"/>
    <w:rsid w:val="00A5076B"/>
    <w:rsid w:val="00A60AD9"/>
    <w:rsid w:val="00A66305"/>
    <w:rsid w:val="00A70E4A"/>
    <w:rsid w:val="00A73643"/>
    <w:rsid w:val="00A73FBD"/>
    <w:rsid w:val="00A855FC"/>
    <w:rsid w:val="00A95C8D"/>
    <w:rsid w:val="00AB10D5"/>
    <w:rsid w:val="00AB2CE3"/>
    <w:rsid w:val="00AB7F92"/>
    <w:rsid w:val="00AC205A"/>
    <w:rsid w:val="00AC6A60"/>
    <w:rsid w:val="00AD7491"/>
    <w:rsid w:val="00AE2A17"/>
    <w:rsid w:val="00AF281A"/>
    <w:rsid w:val="00B164BE"/>
    <w:rsid w:val="00B458DF"/>
    <w:rsid w:val="00B52CD8"/>
    <w:rsid w:val="00B64B4C"/>
    <w:rsid w:val="00B80160"/>
    <w:rsid w:val="00B83580"/>
    <w:rsid w:val="00B93FC6"/>
    <w:rsid w:val="00BA1D8A"/>
    <w:rsid w:val="00BB0396"/>
    <w:rsid w:val="00BC3F09"/>
    <w:rsid w:val="00BC717E"/>
    <w:rsid w:val="00BE227F"/>
    <w:rsid w:val="00BF0A0A"/>
    <w:rsid w:val="00C063E4"/>
    <w:rsid w:val="00C215AF"/>
    <w:rsid w:val="00C21DBD"/>
    <w:rsid w:val="00C225BF"/>
    <w:rsid w:val="00C24664"/>
    <w:rsid w:val="00C32CD0"/>
    <w:rsid w:val="00C4003A"/>
    <w:rsid w:val="00C41523"/>
    <w:rsid w:val="00C53F20"/>
    <w:rsid w:val="00C97987"/>
    <w:rsid w:val="00CA5617"/>
    <w:rsid w:val="00CB2C48"/>
    <w:rsid w:val="00CC0063"/>
    <w:rsid w:val="00CC5251"/>
    <w:rsid w:val="00CD4A3E"/>
    <w:rsid w:val="00D12CE6"/>
    <w:rsid w:val="00D15486"/>
    <w:rsid w:val="00D2277D"/>
    <w:rsid w:val="00D370BB"/>
    <w:rsid w:val="00D45CB0"/>
    <w:rsid w:val="00D50BDB"/>
    <w:rsid w:val="00D55D22"/>
    <w:rsid w:val="00D66ACE"/>
    <w:rsid w:val="00D70DFF"/>
    <w:rsid w:val="00D721A0"/>
    <w:rsid w:val="00D92429"/>
    <w:rsid w:val="00DB0BE9"/>
    <w:rsid w:val="00DB6CEB"/>
    <w:rsid w:val="00DD66BA"/>
    <w:rsid w:val="00DE4BE2"/>
    <w:rsid w:val="00E022A6"/>
    <w:rsid w:val="00E11472"/>
    <w:rsid w:val="00E15020"/>
    <w:rsid w:val="00E1691A"/>
    <w:rsid w:val="00E21847"/>
    <w:rsid w:val="00E22B9A"/>
    <w:rsid w:val="00E27CD4"/>
    <w:rsid w:val="00E51ADD"/>
    <w:rsid w:val="00E55F2D"/>
    <w:rsid w:val="00E71D4A"/>
    <w:rsid w:val="00E74961"/>
    <w:rsid w:val="00E85BDF"/>
    <w:rsid w:val="00E922C5"/>
    <w:rsid w:val="00E926FB"/>
    <w:rsid w:val="00EB0384"/>
    <w:rsid w:val="00EC0182"/>
    <w:rsid w:val="00ED59A5"/>
    <w:rsid w:val="00EF3309"/>
    <w:rsid w:val="00F03708"/>
    <w:rsid w:val="00F169FB"/>
    <w:rsid w:val="00F345A9"/>
    <w:rsid w:val="00F43A1F"/>
    <w:rsid w:val="00F56C9C"/>
    <w:rsid w:val="00F651D3"/>
    <w:rsid w:val="00F6573A"/>
    <w:rsid w:val="00F81C45"/>
    <w:rsid w:val="00F91053"/>
    <w:rsid w:val="00FB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EE15"/>
  <w15:docId w15:val="{410D5647-CD9B-43AE-87B1-ED8C1CD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5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4D5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4D5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624D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D5F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305B1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305B1E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3603409E2E45CC9C0ACB4AB04F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BE7F-0B76-485D-B9A9-9AC198BAE4B2}"/>
      </w:docPartPr>
      <w:docPartBody>
        <w:p w:rsidR="00584A02" w:rsidRDefault="00937F0E" w:rsidP="00937F0E">
          <w:pPr>
            <w:pStyle w:val="153603409E2E45CC9C0ACB4AB04F65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0E"/>
    <w:rsid w:val="000041E1"/>
    <w:rsid w:val="000779E5"/>
    <w:rsid w:val="00127E8B"/>
    <w:rsid w:val="001E195D"/>
    <w:rsid w:val="001E5E9A"/>
    <w:rsid w:val="001F1E18"/>
    <w:rsid w:val="002531CA"/>
    <w:rsid w:val="00260A7B"/>
    <w:rsid w:val="003D4CE0"/>
    <w:rsid w:val="00404124"/>
    <w:rsid w:val="004C0E6F"/>
    <w:rsid w:val="00584A02"/>
    <w:rsid w:val="0069070A"/>
    <w:rsid w:val="006B4DFD"/>
    <w:rsid w:val="007E44C8"/>
    <w:rsid w:val="00825799"/>
    <w:rsid w:val="00836E56"/>
    <w:rsid w:val="008B3A01"/>
    <w:rsid w:val="00923B3D"/>
    <w:rsid w:val="00937F0E"/>
    <w:rsid w:val="009B24D3"/>
    <w:rsid w:val="00A71647"/>
    <w:rsid w:val="00B33EAC"/>
    <w:rsid w:val="00B8308F"/>
    <w:rsid w:val="00BA57BC"/>
    <w:rsid w:val="00CD19A7"/>
    <w:rsid w:val="00DB1099"/>
    <w:rsid w:val="00DC4AC2"/>
    <w:rsid w:val="00FB59FD"/>
    <w:rsid w:val="00FE322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3603409E2E45CC9C0ACB4AB04F651E">
    <w:name w:val="153603409E2E45CC9C0ACB4AB04F651E"/>
    <w:rsid w:val="0093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1C93-010F-44BF-A5DD-29A76E36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2314</Words>
  <Characters>13190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IZVRŠENJE PRORAČUNA ZA I.-VI. 2025. GODINE</vt:lpstr>
      <vt:lpstr>IZVRŠENJE PRORAČUNA ZA 2020. GODINU</vt:lpstr>
    </vt:vector>
  </TitlesOfParts>
  <Company>Grizli777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IZVRŠENJE PRORAČUNA ZA I.-VI. 2025. GODINE</dc:title>
  <dc:creator>Martina</dc:creator>
  <cp:lastModifiedBy>Ivana</cp:lastModifiedBy>
  <cp:revision>31</cp:revision>
  <cp:lastPrinted>2022-07-05T10:44:00Z</cp:lastPrinted>
  <dcterms:created xsi:type="dcterms:W3CDTF">2024-03-11T07:26:00Z</dcterms:created>
  <dcterms:modified xsi:type="dcterms:W3CDTF">2025-07-14T10:39:00Z</dcterms:modified>
</cp:coreProperties>
</file>